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82285">
      <w:pPr>
        <w:jc w:val="center"/>
        <w:rPr>
          <w:rFonts w:hint="eastAsia"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z w:val="28"/>
          <w:szCs w:val="28"/>
        </w:rPr>
        <w:t>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5</w:t>
      </w:r>
      <w:r>
        <w:rPr>
          <w:rFonts w:hint="eastAsia" w:ascii="方正小标宋简体" w:eastAsia="方正小标宋简体"/>
          <w:sz w:val="28"/>
          <w:szCs w:val="28"/>
        </w:rPr>
        <w:t>-202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6</w:t>
      </w:r>
      <w:r>
        <w:rPr>
          <w:rFonts w:hint="eastAsia" w:ascii="方正小标宋简体" w:eastAsia="方正小标宋简体"/>
          <w:sz w:val="28"/>
          <w:szCs w:val="28"/>
        </w:rPr>
        <w:t>-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>2</w:t>
      </w:r>
      <w:r>
        <w:rPr>
          <w:rFonts w:hint="eastAsia" w:ascii="方正小标宋简体" w:eastAsia="方正小标宋简体"/>
          <w:sz w:val="28"/>
          <w:szCs w:val="28"/>
        </w:rPr>
        <w:t>学期硕士留学生公共课课表</w:t>
      </w:r>
    </w:p>
    <w:tbl>
      <w:tblPr>
        <w:tblStyle w:val="8"/>
        <w:tblW w:w="51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3527"/>
        <w:gridCol w:w="1921"/>
        <w:gridCol w:w="2483"/>
        <w:gridCol w:w="2694"/>
        <w:gridCol w:w="2440"/>
        <w:gridCol w:w="1173"/>
      </w:tblGrid>
      <w:tr w14:paraId="0A52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5" w:hRule="atLeast"/>
          <w:tblHeader/>
          <w:jc w:val="center"/>
        </w:trPr>
        <w:tc>
          <w:tcPr>
            <w:tcW w:w="334" w:type="pct"/>
            <w:tcBorders>
              <w:bottom w:val="single" w:color="auto" w:sz="4" w:space="0"/>
              <w:tl2br w:val="single" w:color="auto" w:sz="4" w:space="0"/>
            </w:tcBorders>
            <w:noWrap w:val="0"/>
            <w:vAlign w:val="top"/>
          </w:tcPr>
          <w:p w14:paraId="6B058B15">
            <w:pPr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 w14:paraId="4961E602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1155" w:type="pct"/>
            <w:tcBorders>
              <w:bottom w:val="single" w:color="auto" w:sz="4" w:space="0"/>
            </w:tcBorders>
            <w:noWrap w:val="0"/>
            <w:vAlign w:val="center"/>
          </w:tcPr>
          <w:p w14:paraId="531F91D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629" w:type="pct"/>
            <w:tcBorders>
              <w:bottom w:val="single" w:color="auto" w:sz="4" w:space="0"/>
            </w:tcBorders>
            <w:noWrap w:val="0"/>
            <w:vAlign w:val="center"/>
          </w:tcPr>
          <w:p w14:paraId="4E706FC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813" w:type="pct"/>
            <w:tcBorders>
              <w:bottom w:val="single" w:color="auto" w:sz="4" w:space="0"/>
            </w:tcBorders>
            <w:noWrap w:val="0"/>
            <w:vAlign w:val="center"/>
          </w:tcPr>
          <w:p w14:paraId="0C7559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882" w:type="pct"/>
            <w:tcBorders>
              <w:bottom w:val="single" w:color="auto" w:sz="4" w:space="0"/>
            </w:tcBorders>
            <w:noWrap w:val="0"/>
            <w:vAlign w:val="center"/>
          </w:tcPr>
          <w:p w14:paraId="1FE401E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799" w:type="pct"/>
            <w:tcBorders>
              <w:bottom w:val="single" w:color="auto" w:sz="4" w:space="0"/>
            </w:tcBorders>
            <w:noWrap w:val="0"/>
            <w:vAlign w:val="center"/>
          </w:tcPr>
          <w:p w14:paraId="731971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384" w:type="pct"/>
            <w:noWrap w:val="0"/>
            <w:vAlign w:val="center"/>
          </w:tcPr>
          <w:p w14:paraId="45CAAAF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  注</w:t>
            </w:r>
          </w:p>
        </w:tc>
      </w:tr>
      <w:tr w14:paraId="567D1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57" w:hRule="atLeast"/>
          <w:jc w:val="center"/>
        </w:trPr>
        <w:tc>
          <w:tcPr>
            <w:tcW w:w="334" w:type="pct"/>
            <w:tcBorders>
              <w:bottom w:val="single" w:color="auto" w:sz="4" w:space="0"/>
            </w:tcBorders>
            <w:noWrap w:val="0"/>
            <w:vAlign w:val="center"/>
          </w:tcPr>
          <w:p w14:paraId="7DC1BB1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b/>
                <w:bCs/>
              </w:rPr>
              <w:t>1-2节</w:t>
            </w:r>
          </w:p>
        </w:tc>
        <w:tc>
          <w:tcPr>
            <w:tcW w:w="1155" w:type="pct"/>
            <w:vMerge w:val="restart"/>
            <w:noWrap w:val="0"/>
            <w:vAlign w:val="top"/>
          </w:tcPr>
          <w:p w14:paraId="0BCEB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汉语II</w:t>
            </w:r>
          </w:p>
          <w:p w14:paraId="2DF3A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41C01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2-13周</w:t>
            </w:r>
          </w:p>
          <w:p w14:paraId="55446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1-4节</w:t>
            </w:r>
          </w:p>
          <w:p w14:paraId="1DB91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电气25s班,动工25s班,港航25s班,交通25s班,水力25s班,水文25s班,土工25s班</w:t>
            </w:r>
          </w:p>
          <w:p w14:paraId="19949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杨志春</w:t>
            </w:r>
          </w:p>
          <w:p w14:paraId="59DA6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7A690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汉语II</w:t>
            </w:r>
          </w:p>
          <w:p w14:paraId="460E6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64C0C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2-13周</w:t>
            </w:r>
          </w:p>
          <w:p w14:paraId="41F64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1-4节</w:t>
            </w:r>
          </w:p>
          <w:p w14:paraId="3B1EF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测绘25s班,地信25s班,地资25s班,工商25s班,管科25s班,环科25s班,计算机25s班,力学25s班,农工25s班,社会学25s班,数学25s班,物理25s班</w:t>
            </w:r>
          </w:p>
          <w:p w14:paraId="664A0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刘寒之</w:t>
            </w:r>
          </w:p>
        </w:tc>
        <w:tc>
          <w:tcPr>
            <w:tcW w:w="629" w:type="pct"/>
            <w:vMerge w:val="restart"/>
            <w:noWrap w:val="0"/>
            <w:vAlign w:val="top"/>
          </w:tcPr>
          <w:p w14:paraId="648F8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>最优化方法</w:t>
            </w:r>
          </w:p>
          <w:p w14:paraId="2C7E4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4E7BA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1-8周</w:t>
            </w:r>
          </w:p>
          <w:p w14:paraId="00090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1-4节</w:t>
            </w:r>
          </w:p>
          <w:p w14:paraId="5D44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水文25s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，水力25s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，港航25s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，交通25s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，电气25s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，动工25s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，计算机25s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，物理25s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，测绘25s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，地资25s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，农工25s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，地信25s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，数学25s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</w:p>
          <w:p w14:paraId="3B10A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孙合明</w:t>
            </w:r>
          </w:p>
        </w:tc>
        <w:tc>
          <w:tcPr>
            <w:tcW w:w="813" w:type="pct"/>
            <w:vMerge w:val="restart"/>
            <w:noWrap w:val="0"/>
            <w:vAlign w:val="top"/>
          </w:tcPr>
          <w:p w14:paraId="5BC32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lang w:val="en-US" w:eastAsia="zh-CN"/>
              </w:rPr>
              <w:t>中国概况</w:t>
            </w:r>
          </w:p>
          <w:p w14:paraId="61179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常州校区</w:t>
            </w:r>
          </w:p>
          <w:p w14:paraId="5BA4A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1-9周</w:t>
            </w:r>
          </w:p>
          <w:p w14:paraId="79653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1-4节</w:t>
            </w:r>
          </w:p>
          <w:p w14:paraId="0756E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材料25s班,国贸25s班,机械工程25s班,控科25s班,信息25s班,再生能源25s班</w:t>
            </w:r>
          </w:p>
          <w:p w14:paraId="69E72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陈梦华</w:t>
            </w:r>
          </w:p>
        </w:tc>
        <w:tc>
          <w:tcPr>
            <w:tcW w:w="882" w:type="pct"/>
            <w:noWrap w:val="0"/>
            <w:vAlign w:val="top"/>
          </w:tcPr>
          <w:p w14:paraId="7CA2E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99" w:type="pct"/>
            <w:noWrap w:val="0"/>
            <w:vAlign w:val="top"/>
          </w:tcPr>
          <w:p w14:paraId="68AF1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Style w:val="13"/>
                <w:rFonts w:hint="default"/>
                <w:color w:val="auto"/>
                <w:lang w:bidi="ar"/>
              </w:rPr>
            </w:pPr>
          </w:p>
        </w:tc>
        <w:tc>
          <w:tcPr>
            <w:tcW w:w="384" w:type="pct"/>
            <w:vMerge w:val="restart"/>
            <w:noWrap w:val="0"/>
            <w:vAlign w:val="top"/>
          </w:tcPr>
          <w:p w14:paraId="2C7AE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 w:val="0"/>
                <w:sz w:val="18"/>
                <w:szCs w:val="18"/>
              </w:rPr>
              <w:t>中国国情教育（水韵课堂）</w:t>
            </w:r>
          </w:p>
          <w:p w14:paraId="0C082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2-12</w:t>
            </w:r>
            <w:bookmarkStart w:id="0" w:name="_GoBack"/>
            <w:bookmarkEnd w:id="0"/>
            <w:r>
              <w:rPr>
                <w:rFonts w:hint="eastAsia" w:ascii="宋体" w:hAnsi="宋体"/>
                <w:bCs/>
                <w:sz w:val="18"/>
                <w:szCs w:val="18"/>
              </w:rPr>
              <w:t>周（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学时）</w:t>
            </w:r>
          </w:p>
          <w:p w14:paraId="16312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全体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留学硕士生</w:t>
            </w:r>
          </w:p>
          <w:p w14:paraId="0B11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线上课程 开课时间另行通知</w:t>
            </w:r>
          </w:p>
          <w:p w14:paraId="1DDAC7A6">
            <w:pPr>
              <w:spacing w:before="156" w:beforeLines="50" w:line="220" w:lineRule="exact"/>
              <w:rPr>
                <w:rFonts w:hint="eastAsia" w:ascii="宋体" w:hAnsi="宋体"/>
                <w:sz w:val="18"/>
              </w:rPr>
            </w:pPr>
          </w:p>
          <w:p w14:paraId="5F4847DD"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  <w:p w14:paraId="010088BD">
            <w:pPr>
              <w:spacing w:line="220" w:lineRule="exact"/>
              <w:rPr>
                <w:rFonts w:ascii="宋体" w:hAnsi="宋体"/>
                <w:sz w:val="18"/>
              </w:rPr>
            </w:pPr>
          </w:p>
        </w:tc>
      </w:tr>
      <w:tr w14:paraId="0C10C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4" w:hRule="atLeast"/>
          <w:jc w:val="center"/>
        </w:trPr>
        <w:tc>
          <w:tcPr>
            <w:tcW w:w="334" w:type="pct"/>
            <w:tcBorders>
              <w:bottom w:val="single" w:color="auto" w:sz="4" w:space="0"/>
            </w:tcBorders>
            <w:noWrap w:val="0"/>
            <w:vAlign w:val="center"/>
          </w:tcPr>
          <w:p w14:paraId="6B40C2A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3-5节</w:t>
            </w:r>
          </w:p>
        </w:tc>
        <w:tc>
          <w:tcPr>
            <w:tcW w:w="1155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3EA34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</w:p>
        </w:tc>
        <w:tc>
          <w:tcPr>
            <w:tcW w:w="629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72163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813" w:type="pct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672E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</w:p>
        </w:tc>
        <w:tc>
          <w:tcPr>
            <w:tcW w:w="882" w:type="pct"/>
            <w:tcBorders>
              <w:bottom w:val="single" w:color="auto" w:sz="4" w:space="0"/>
            </w:tcBorders>
            <w:noWrap w:val="0"/>
            <w:vAlign w:val="top"/>
          </w:tcPr>
          <w:p w14:paraId="181E6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矩阵论</w:t>
            </w:r>
          </w:p>
          <w:p w14:paraId="1881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49581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1-16周</w:t>
            </w:r>
          </w:p>
          <w:p w14:paraId="7CC7F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3-4节</w:t>
            </w:r>
          </w:p>
          <w:p w14:paraId="5361E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水文25s，水力25s，港航25s，交通25s，电气25s，动工25s，计算机25s，力学25s，物理25s，测绘25s，地资25s，地信25s</w:t>
            </w:r>
          </w:p>
          <w:p w14:paraId="0B0E0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林春进</w:t>
            </w:r>
          </w:p>
        </w:tc>
        <w:tc>
          <w:tcPr>
            <w:tcW w:w="799" w:type="pct"/>
            <w:tcBorders>
              <w:bottom w:val="single" w:color="auto" w:sz="4" w:space="0"/>
            </w:tcBorders>
            <w:noWrap w:val="0"/>
            <w:vAlign w:val="top"/>
          </w:tcPr>
          <w:p w14:paraId="01169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 w:val="continue"/>
            <w:noWrap w:val="0"/>
            <w:vAlign w:val="center"/>
          </w:tcPr>
          <w:p w14:paraId="6672A40F">
            <w:pPr>
              <w:spacing w:line="220" w:lineRule="exact"/>
              <w:rPr>
                <w:b/>
                <w:bCs/>
              </w:rPr>
            </w:pPr>
          </w:p>
        </w:tc>
      </w:tr>
      <w:tr w14:paraId="5803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44" w:hRule="atLeast"/>
          <w:jc w:val="center"/>
        </w:trPr>
        <w:tc>
          <w:tcPr>
            <w:tcW w:w="334" w:type="pct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 w14:paraId="7FF8892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6-7节</w:t>
            </w:r>
          </w:p>
        </w:tc>
        <w:tc>
          <w:tcPr>
            <w:tcW w:w="1155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65705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中国概况</w:t>
            </w:r>
          </w:p>
          <w:p w14:paraId="65DA6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77090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2-10周</w:t>
            </w:r>
          </w:p>
          <w:p w14:paraId="6A361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6-9节</w:t>
            </w:r>
          </w:p>
          <w:p w14:paraId="384CD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电气25s班,动工25s班,港航25s班,交通25s班,水力25s班,水文25s班,土工25s班</w:t>
            </w:r>
          </w:p>
          <w:p w14:paraId="54375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杨志春</w:t>
            </w:r>
          </w:p>
          <w:p w14:paraId="2B6F8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4D8C2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中国概况</w:t>
            </w:r>
          </w:p>
          <w:p w14:paraId="35E48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07D1D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2-10周</w:t>
            </w:r>
          </w:p>
          <w:p w14:paraId="60F64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48C7D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测绘25s班,地信25s班,地资25s班,工商25s班,管科25s班,环科25s班,计算机25s班,力学25s班,农工25s班,社会学25s班,数学25s班,物理25s班</w:t>
            </w:r>
          </w:p>
          <w:p w14:paraId="122303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刘寒之</w:t>
            </w:r>
          </w:p>
        </w:tc>
        <w:tc>
          <w:tcPr>
            <w:tcW w:w="629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2F832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矩阵论</w:t>
            </w:r>
          </w:p>
          <w:p w14:paraId="59972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常州校区</w:t>
            </w:r>
          </w:p>
          <w:p w14:paraId="23DC4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1-8周</w:t>
            </w:r>
          </w:p>
          <w:p w14:paraId="7047C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6-9节</w:t>
            </w:r>
          </w:p>
          <w:p w14:paraId="0611A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机械工程25s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，信息25s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，控科25s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，可再生能源25s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</w:p>
          <w:p w14:paraId="1BEE4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王均</w:t>
            </w:r>
          </w:p>
        </w:tc>
        <w:tc>
          <w:tcPr>
            <w:tcW w:w="813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74456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b/>
                <w:bCs/>
                <w:sz w:val="18"/>
                <w:szCs w:val="18"/>
                <w:lang w:val="en-US" w:eastAsia="zh-CN"/>
              </w:rPr>
              <w:t xml:space="preserve">汉语II </w:t>
            </w:r>
          </w:p>
          <w:p w14:paraId="1D91B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常州校区</w:t>
            </w:r>
          </w:p>
          <w:p w14:paraId="17DEE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1-12周</w:t>
            </w:r>
          </w:p>
          <w:p w14:paraId="42675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60FF3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材料25s班,国贸25s班,机械工程25s班,控科25s班,信息25s班,再生能源25s班</w:t>
            </w:r>
          </w:p>
          <w:p w14:paraId="1547D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张兰</w:t>
            </w:r>
          </w:p>
          <w:p w14:paraId="10E34A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5308F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塑性力学</w:t>
            </w:r>
          </w:p>
          <w:p w14:paraId="03288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76FB7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9-16周</w:t>
            </w:r>
          </w:p>
          <w:p w14:paraId="0F723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798A7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港航25s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，土工25s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，交通25s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，力学25s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</w:p>
          <w:p w14:paraId="115E7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袁维海</w:t>
            </w:r>
          </w:p>
        </w:tc>
        <w:tc>
          <w:tcPr>
            <w:tcW w:w="882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36783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</w:pPr>
            <w:r>
              <w:rPr>
                <w:rFonts w:hint="default" w:ascii="宋体" w:hAnsi="宋体"/>
                <w:b/>
                <w:bCs/>
                <w:sz w:val="18"/>
                <w:lang w:val="en-US" w:eastAsia="zh-CN"/>
              </w:rPr>
              <w:t>论文写作指导</w:t>
            </w:r>
          </w:p>
          <w:p w14:paraId="12A9A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default" w:ascii="宋体" w:hAnsi="宋体"/>
                <w:b w:val="0"/>
                <w:bCs w:val="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常州校区</w:t>
            </w:r>
          </w:p>
          <w:p w14:paraId="2928C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9-16周</w:t>
            </w:r>
          </w:p>
          <w:p w14:paraId="32667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6-9节</w:t>
            </w:r>
          </w:p>
          <w:p w14:paraId="4091E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机械工程25s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lang w:val="en-US" w:eastAsia="zh-CN"/>
              </w:rPr>
              <w:t>，信息25s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lang w:val="en-US" w:eastAsia="zh-CN"/>
              </w:rPr>
              <w:t>，控科25s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lang w:val="en-US" w:eastAsia="zh-CN"/>
              </w:rPr>
              <w:t>，材料25s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lang w:val="en-US" w:eastAsia="zh-CN"/>
              </w:rPr>
              <w:t>，国贸25s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班</w:t>
            </w:r>
          </w:p>
          <w:p w14:paraId="70E58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lang w:val="en-US" w:eastAsia="zh-CN"/>
              </w:rPr>
              <w:t>傅卓佳，马致远，陈翰澍</w:t>
            </w:r>
          </w:p>
          <w:p w14:paraId="244FA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………………………………</w:t>
            </w:r>
          </w:p>
          <w:p w14:paraId="51021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  <w:t>数学物理方程</w:t>
            </w:r>
          </w:p>
          <w:p w14:paraId="4A95C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105" w:leftChars="50"/>
              <w:textAlignment w:val="auto"/>
              <w:rPr>
                <w:rFonts w:hint="eastAsia" w:ascii="宋体" w:hAnsi="宋体" w:cs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lang w:val="en-US" w:eastAsia="zh-CN"/>
              </w:rPr>
              <w:t>常州校区</w:t>
            </w:r>
          </w:p>
          <w:p w14:paraId="46CAC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1-8周</w:t>
            </w:r>
          </w:p>
          <w:p w14:paraId="375EA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6-9节</w:t>
            </w:r>
          </w:p>
          <w:p w14:paraId="6962A2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控科25s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，材料25s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，可再生能源25s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班</w:t>
            </w:r>
          </w:p>
          <w:p w14:paraId="20759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05" w:leftChars="50"/>
              <w:textAlignment w:val="auto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  <w:t>王均</w:t>
            </w:r>
          </w:p>
        </w:tc>
        <w:tc>
          <w:tcPr>
            <w:tcW w:w="799" w:type="pct"/>
            <w:vMerge w:val="restart"/>
            <w:tcBorders>
              <w:top w:val="double" w:color="auto" w:sz="4" w:space="0"/>
            </w:tcBorders>
            <w:noWrap w:val="0"/>
            <w:vAlign w:val="top"/>
          </w:tcPr>
          <w:p w14:paraId="1DAD2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数学物理方程</w:t>
            </w:r>
          </w:p>
          <w:p w14:paraId="31411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江宁校区</w:t>
            </w:r>
          </w:p>
          <w:p w14:paraId="31F9D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1-8周</w:t>
            </w:r>
          </w:p>
          <w:p w14:paraId="161D4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6-9节</w:t>
            </w:r>
          </w:p>
          <w:p w14:paraId="1C6A3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水力25s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，港航25s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，土工25s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，动工25s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，力学25s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，物理25s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，地资25s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，数学25s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班</w:t>
            </w:r>
          </w:p>
          <w:p w14:paraId="08F36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105" w:leftChars="50"/>
              <w:textAlignment w:val="auto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z w:val="18"/>
                <w:szCs w:val="18"/>
                <w:lang w:val="en-US" w:eastAsia="zh-CN"/>
              </w:rPr>
              <w:t>梁锦浩</w:t>
            </w:r>
          </w:p>
        </w:tc>
        <w:tc>
          <w:tcPr>
            <w:tcW w:w="384" w:type="pct"/>
            <w:vMerge w:val="continue"/>
            <w:noWrap w:val="0"/>
            <w:vAlign w:val="top"/>
          </w:tcPr>
          <w:p w14:paraId="5612A24E">
            <w:pPr>
              <w:spacing w:line="220" w:lineRule="exact"/>
              <w:rPr>
                <w:rFonts w:ascii="宋体" w:hAnsi="宋体"/>
                <w:color w:val="00B050"/>
                <w:sz w:val="18"/>
              </w:rPr>
            </w:pPr>
          </w:p>
        </w:tc>
      </w:tr>
      <w:tr w14:paraId="0162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40" w:hRule="atLeast"/>
          <w:jc w:val="center"/>
        </w:trPr>
        <w:tc>
          <w:tcPr>
            <w:tcW w:w="334" w:type="pct"/>
            <w:noWrap w:val="0"/>
            <w:vAlign w:val="center"/>
          </w:tcPr>
          <w:p w14:paraId="780BC2F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8-9节</w:t>
            </w:r>
          </w:p>
        </w:tc>
        <w:tc>
          <w:tcPr>
            <w:tcW w:w="1155" w:type="pct"/>
            <w:vMerge w:val="continue"/>
            <w:noWrap w:val="0"/>
            <w:vAlign w:val="top"/>
          </w:tcPr>
          <w:p w14:paraId="64697060"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</w:tc>
        <w:tc>
          <w:tcPr>
            <w:tcW w:w="629" w:type="pct"/>
            <w:vMerge w:val="continue"/>
            <w:noWrap w:val="0"/>
            <w:vAlign w:val="top"/>
          </w:tcPr>
          <w:p w14:paraId="69AAEBA0">
            <w:pPr>
              <w:spacing w:line="220" w:lineRule="exact"/>
              <w:ind w:left="42" w:leftChars="20"/>
              <w:rPr>
                <w:rFonts w:hint="eastAsia" w:ascii="宋体" w:hAnsi="宋体"/>
                <w:sz w:val="18"/>
              </w:rPr>
            </w:pPr>
          </w:p>
        </w:tc>
        <w:tc>
          <w:tcPr>
            <w:tcW w:w="813" w:type="pct"/>
            <w:vMerge w:val="continue"/>
            <w:noWrap w:val="0"/>
            <w:vAlign w:val="top"/>
          </w:tcPr>
          <w:p w14:paraId="32114813"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</w:tc>
        <w:tc>
          <w:tcPr>
            <w:tcW w:w="882" w:type="pct"/>
            <w:vMerge w:val="continue"/>
            <w:noWrap w:val="0"/>
            <w:vAlign w:val="top"/>
          </w:tcPr>
          <w:p w14:paraId="6A8CD170">
            <w:pPr>
              <w:spacing w:line="220" w:lineRule="exact"/>
              <w:ind w:left="42" w:leftChars="20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99" w:type="pct"/>
            <w:vMerge w:val="continue"/>
            <w:noWrap w:val="0"/>
            <w:vAlign w:val="top"/>
          </w:tcPr>
          <w:p w14:paraId="08F6DC84"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384" w:type="pct"/>
            <w:vMerge w:val="continue"/>
            <w:noWrap w:val="0"/>
            <w:vAlign w:val="center"/>
          </w:tcPr>
          <w:p w14:paraId="3D71D94E">
            <w:pPr>
              <w:spacing w:line="220" w:lineRule="exact"/>
              <w:jc w:val="center"/>
              <w:rPr>
                <w:b/>
                <w:bCs/>
                <w:sz w:val="18"/>
              </w:rPr>
            </w:pPr>
          </w:p>
        </w:tc>
      </w:tr>
      <w:tr w14:paraId="659A8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334" w:type="pct"/>
            <w:tcBorders>
              <w:bottom w:val="double" w:color="auto" w:sz="4" w:space="0"/>
            </w:tcBorders>
            <w:noWrap w:val="0"/>
            <w:vAlign w:val="center"/>
          </w:tcPr>
          <w:p w14:paraId="166C46E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10-12节</w:t>
            </w:r>
          </w:p>
        </w:tc>
        <w:tc>
          <w:tcPr>
            <w:tcW w:w="1155" w:type="pct"/>
            <w:tcBorders>
              <w:bottom w:val="double" w:color="auto" w:sz="4" w:space="0"/>
            </w:tcBorders>
            <w:noWrap w:val="0"/>
            <w:vAlign w:val="top"/>
          </w:tcPr>
          <w:p w14:paraId="504371A0">
            <w:pPr>
              <w:spacing w:line="240" w:lineRule="exact"/>
              <w:rPr>
                <w:rFonts w:hint="eastAsia" w:ascii="宋体" w:hAnsi="宋体"/>
                <w:b w:val="0"/>
                <w:bCs w:val="0"/>
                <w:sz w:val="18"/>
                <w:szCs w:val="18"/>
              </w:rPr>
            </w:pPr>
          </w:p>
          <w:p w14:paraId="5857EC21">
            <w:pPr>
              <w:spacing w:line="240" w:lineRule="exact"/>
              <w:rPr>
                <w:rFonts w:hint="eastAsia" w:ascii="宋体" w:hAnsi="宋体" w:cs="宋体"/>
                <w:sz w:val="18"/>
                <w:szCs w:val="18"/>
              </w:rPr>
            </w:pPr>
          </w:p>
        </w:tc>
        <w:tc>
          <w:tcPr>
            <w:tcW w:w="629" w:type="pct"/>
            <w:tcBorders>
              <w:bottom w:val="double" w:color="auto" w:sz="4" w:space="0"/>
            </w:tcBorders>
            <w:noWrap w:val="0"/>
            <w:vAlign w:val="top"/>
          </w:tcPr>
          <w:p w14:paraId="36CF4B49">
            <w:pPr>
              <w:spacing w:line="220" w:lineRule="exact"/>
              <w:ind w:left="42" w:leftChars="20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813" w:type="pct"/>
            <w:tcBorders>
              <w:bottom w:val="double" w:color="auto" w:sz="4" w:space="0"/>
            </w:tcBorders>
            <w:noWrap w:val="0"/>
            <w:vAlign w:val="top"/>
          </w:tcPr>
          <w:p w14:paraId="2BD10F4E">
            <w:pPr>
              <w:spacing w:line="240" w:lineRule="exac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82" w:type="pct"/>
            <w:tcBorders>
              <w:bottom w:val="double" w:color="auto" w:sz="4" w:space="0"/>
            </w:tcBorders>
            <w:noWrap w:val="0"/>
            <w:vAlign w:val="top"/>
          </w:tcPr>
          <w:p w14:paraId="7DEC64FF">
            <w:pPr>
              <w:spacing w:line="240" w:lineRule="exact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</w:p>
        </w:tc>
        <w:tc>
          <w:tcPr>
            <w:tcW w:w="799" w:type="pct"/>
            <w:tcBorders>
              <w:bottom w:val="double" w:color="auto" w:sz="4" w:space="0"/>
            </w:tcBorders>
            <w:noWrap w:val="0"/>
            <w:vAlign w:val="top"/>
          </w:tcPr>
          <w:p w14:paraId="3192CEB1">
            <w:pPr>
              <w:spacing w:line="22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384" w:type="pct"/>
            <w:vMerge w:val="continue"/>
            <w:noWrap w:val="0"/>
            <w:vAlign w:val="center"/>
          </w:tcPr>
          <w:p w14:paraId="42C1304F">
            <w:pPr>
              <w:spacing w:line="220" w:lineRule="exact"/>
              <w:rPr>
                <w:b/>
                <w:bCs/>
                <w:sz w:val="18"/>
              </w:rPr>
            </w:pPr>
          </w:p>
        </w:tc>
      </w:tr>
    </w:tbl>
    <w:p w14:paraId="15649A5D"/>
    <w:sectPr>
      <w:pgSz w:w="16838" w:h="11906" w:orient="landscape"/>
      <w:pgMar w:top="567" w:right="1043" w:bottom="567" w:left="102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iberation Sans">
    <w:altName w:val="方正公文小标宋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erif SC">
    <w:altName w:val="宋体"/>
    <w:panose1 w:val="02020200000000000000"/>
    <w:charset w:val="86"/>
    <w:family w:val="auto"/>
    <w:pitch w:val="default"/>
    <w:sig w:usb0="00000000" w:usb1="00000000" w:usb2="00000016" w:usb3="00000000" w:csb0="60060107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"/>
  <w:drawingGridVerticalSpacing w:val="1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31"/>
    <w:rsid w:val="002B4331"/>
    <w:rsid w:val="0043486C"/>
    <w:rsid w:val="004A2741"/>
    <w:rsid w:val="00510B99"/>
    <w:rsid w:val="00547663"/>
    <w:rsid w:val="007040DA"/>
    <w:rsid w:val="008C5C9D"/>
    <w:rsid w:val="009A5943"/>
    <w:rsid w:val="00A90DF9"/>
    <w:rsid w:val="00AE0341"/>
    <w:rsid w:val="00B706F3"/>
    <w:rsid w:val="00BA512E"/>
    <w:rsid w:val="00BB4348"/>
    <w:rsid w:val="00CA5A8D"/>
    <w:rsid w:val="00DE15D8"/>
    <w:rsid w:val="00E652D4"/>
    <w:rsid w:val="00F51E1C"/>
    <w:rsid w:val="01217E16"/>
    <w:rsid w:val="05B273FA"/>
    <w:rsid w:val="07D653C6"/>
    <w:rsid w:val="105772C0"/>
    <w:rsid w:val="116A65FA"/>
    <w:rsid w:val="11DB6CEE"/>
    <w:rsid w:val="1C6B095F"/>
    <w:rsid w:val="239D2DE4"/>
    <w:rsid w:val="242322D3"/>
    <w:rsid w:val="25841FC5"/>
    <w:rsid w:val="2D0B4FB9"/>
    <w:rsid w:val="2E282B0E"/>
    <w:rsid w:val="32146851"/>
    <w:rsid w:val="33AF0280"/>
    <w:rsid w:val="363D78E7"/>
    <w:rsid w:val="3ED43D43"/>
    <w:rsid w:val="40833E23"/>
    <w:rsid w:val="4DEF0BC2"/>
    <w:rsid w:val="561029CD"/>
    <w:rsid w:val="5BBF1F68"/>
    <w:rsid w:val="5DC7858E"/>
    <w:rsid w:val="5FB326D2"/>
    <w:rsid w:val="5FB5C10E"/>
    <w:rsid w:val="5FF6283C"/>
    <w:rsid w:val="626B762E"/>
    <w:rsid w:val="69666096"/>
    <w:rsid w:val="697140B1"/>
    <w:rsid w:val="6C7D2EC3"/>
    <w:rsid w:val="6D1B13AA"/>
    <w:rsid w:val="6FBD8060"/>
    <w:rsid w:val="70FF72DC"/>
    <w:rsid w:val="72BB6D8B"/>
    <w:rsid w:val="734901FE"/>
    <w:rsid w:val="77327788"/>
    <w:rsid w:val="7CE502B1"/>
    <w:rsid w:val="7E81225C"/>
    <w:rsid w:val="7EAFAFA0"/>
    <w:rsid w:val="7FF4E1DB"/>
    <w:rsid w:val="ADDEBC93"/>
    <w:rsid w:val="B75B0632"/>
    <w:rsid w:val="BA596822"/>
    <w:rsid w:val="DBDFDB12"/>
    <w:rsid w:val="EEEFF572"/>
    <w:rsid w:val="EF9F552E"/>
    <w:rsid w:val="F2B74E21"/>
    <w:rsid w:val="F6BF4DFA"/>
    <w:rsid w:val="FAAB719E"/>
    <w:rsid w:val="FE742DE3"/>
    <w:rsid w:val="FF5CA0A5"/>
    <w:rsid w:val="FFAE9DFD"/>
    <w:rsid w:val="FFFD4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"/>
    <w:basedOn w:val="3"/>
    <w:uiPriority w:val="0"/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默认段落字体1"/>
    <w:qFormat/>
    <w:uiPriority w:val="0"/>
  </w:style>
  <w:style w:type="paragraph" w:customStyle="1" w:styleId="11">
    <w:name w:val="Heading"/>
    <w:basedOn w:val="1"/>
    <w:next w:val="3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 w:cs="Noto Sans CJK SC Regular"/>
      <w:sz w:val="28"/>
      <w:szCs w:val="28"/>
      <w:lang w:bidi="ar-SA"/>
    </w:rPr>
  </w:style>
  <w:style w:type="paragraph" w:customStyle="1" w:styleId="12">
    <w:name w:val="Index"/>
    <w:basedOn w:val="1"/>
    <w:qFormat/>
    <w:uiPriority w:val="0"/>
    <w:pPr>
      <w:widowControl w:val="0"/>
      <w:suppressLineNumbers/>
      <w:suppressAutoHyphens/>
    </w:pPr>
  </w:style>
  <w:style w:type="character" w:customStyle="1" w:styleId="13">
    <w:name w:val="font81"/>
    <w:qFormat/>
    <w:uiPriority w:val="0"/>
    <w:rPr>
      <w:rFonts w:hint="eastAsia" w:ascii="宋体" w:hAnsi="宋体" w:eastAsia="宋体" w:cs="宋体"/>
      <w:color w:val="7030A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826</Words>
  <Characters>1112</Characters>
  <Lines>5</Lines>
  <Paragraphs>1</Paragraphs>
  <TotalTime>3</TotalTime>
  <ScaleCrop>false</ScaleCrop>
  <LinksUpToDate>false</LinksUpToDate>
  <CharactersWithSpaces>1116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2025-01-06T06:39:00Z</dcterms:created>
  <dc:creator>jwk1</dc:creator>
  <cp:lastModifiedBy>王慧</cp:lastModifiedBy>
  <dcterms:modified xsi:type="dcterms:W3CDTF">2026-01-27T00:39:26Z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5A764A56E863466B813D58CAF361280A_13</vt:lpwstr>
  </property>
  <property fmtid="{D5CDD505-2E9C-101B-9397-08002B2CF9AE}" pid="4" name="KSOTemplateDocerSaveRecord">
    <vt:lpwstr>eyJoZGlkIjoiM2VjOTM2NTU2Nzc2YTUzZTM0ZTEzM2I3OGQwMGMyZmYiLCJ1c2VySWQiOiI1MDM4NjI1OTAifQ==</vt:lpwstr>
  </property>
</Properties>
</file>