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before="157" w:beforeLines="50" w:after="313" w:afterLines="100" w:line="56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2019-2020年</w:t>
      </w:r>
      <w:r>
        <w:rPr>
          <w:rFonts w:hint="eastAsia" w:ascii="方正小标宋简体" w:hAnsi="方正小标宋简体" w:eastAsia="方正小标宋简体" w:cs="方正小标宋简体"/>
          <w:sz w:val="36"/>
          <w:szCs w:val="36"/>
          <w:lang w:eastAsia="zh-CN"/>
        </w:rPr>
        <w:t>研究生教改项目结题验收通过名单</w:t>
      </w:r>
    </w:p>
    <w:tbl>
      <w:tblPr>
        <w:tblStyle w:val="2"/>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6"/>
        <w:gridCol w:w="1260"/>
        <w:gridCol w:w="4734"/>
        <w:gridCol w:w="101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Header/>
          <w:jc w:val="center"/>
        </w:trPr>
        <w:tc>
          <w:tcPr>
            <w:tcW w:w="706" w:type="dxa"/>
            <w:noWrap w:val="0"/>
            <w:vAlign w:val="center"/>
          </w:tcPr>
          <w:p>
            <w:pPr>
              <w:widowControl/>
              <w:jc w:val="center"/>
              <w:textAlignment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序号</w:t>
            </w:r>
          </w:p>
        </w:tc>
        <w:tc>
          <w:tcPr>
            <w:tcW w:w="1260" w:type="dxa"/>
            <w:noWrap w:val="0"/>
            <w:vAlign w:val="center"/>
          </w:tcPr>
          <w:p>
            <w:pPr>
              <w:widowControl/>
              <w:jc w:val="center"/>
              <w:textAlignment w:val="center"/>
              <w:rPr>
                <w:rFonts w:hint="eastAsia" w:ascii="仿宋_GB2312" w:hAnsi="仿宋_GB2312" w:eastAsia="仿宋_GB2312" w:cs="仿宋_GB2312"/>
                <w:b/>
                <w:color w:val="000000"/>
                <w:kern w:val="0"/>
                <w:sz w:val="28"/>
                <w:szCs w:val="28"/>
                <w:lang w:eastAsia="zh-CN"/>
              </w:rPr>
            </w:pPr>
            <w:r>
              <w:rPr>
                <w:rFonts w:hint="eastAsia" w:ascii="仿宋_GB2312" w:hAnsi="仿宋_GB2312" w:eastAsia="仿宋_GB2312" w:cs="仿宋_GB2312"/>
                <w:b/>
                <w:color w:val="000000"/>
                <w:kern w:val="0"/>
                <w:sz w:val="28"/>
                <w:szCs w:val="28"/>
                <w:lang w:eastAsia="zh-CN"/>
              </w:rPr>
              <w:t>类型</w:t>
            </w:r>
          </w:p>
        </w:tc>
        <w:tc>
          <w:tcPr>
            <w:tcW w:w="4734" w:type="dxa"/>
            <w:noWrap w:val="0"/>
            <w:vAlign w:val="center"/>
          </w:tcPr>
          <w:p>
            <w:pPr>
              <w:widowControl/>
              <w:jc w:val="center"/>
              <w:textAlignment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课程名称</w:t>
            </w:r>
          </w:p>
        </w:tc>
        <w:tc>
          <w:tcPr>
            <w:tcW w:w="1011" w:type="dxa"/>
            <w:noWrap w:val="0"/>
            <w:vAlign w:val="center"/>
          </w:tcPr>
          <w:p>
            <w:pPr>
              <w:widowControl/>
              <w:jc w:val="center"/>
              <w:textAlignment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负责人</w:t>
            </w:r>
          </w:p>
        </w:tc>
        <w:tc>
          <w:tcPr>
            <w:tcW w:w="1365" w:type="dxa"/>
            <w:noWrap w:val="0"/>
            <w:vAlign w:val="center"/>
          </w:tcPr>
          <w:p>
            <w:pPr>
              <w:widowControl/>
              <w:jc w:val="center"/>
              <w:textAlignment w:val="center"/>
              <w:rPr>
                <w:rFonts w:hint="eastAsia" w:ascii="仿宋_GB2312" w:hAnsi="仿宋_GB2312" w:eastAsia="仿宋_GB2312" w:cs="仿宋_GB2312"/>
                <w:b/>
                <w:color w:val="000000"/>
                <w:kern w:val="0"/>
                <w:sz w:val="28"/>
                <w:szCs w:val="28"/>
                <w:lang w:eastAsia="zh-CN"/>
              </w:rPr>
            </w:pPr>
            <w:r>
              <w:rPr>
                <w:rFonts w:hint="eastAsia" w:ascii="仿宋_GB2312" w:hAnsi="仿宋_GB2312" w:eastAsia="仿宋_GB2312" w:cs="仿宋_GB2312"/>
                <w:b/>
                <w:color w:val="000000"/>
                <w:kern w:val="0"/>
                <w:sz w:val="28"/>
                <w:szCs w:val="28"/>
                <w:lang w:eastAsia="zh-CN"/>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ascii="仿宋_GB2312" w:hAnsi="仿宋_GB2312" w:eastAsia="仿宋_GB2312" w:cs="仿宋_GB2312"/>
                <w:color w:val="000000"/>
                <w:sz w:val="28"/>
                <w:szCs w:val="28"/>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精品课程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val="en-US" w:eastAsia="zh-CN" w:bidi="ar"/>
              </w:rPr>
              <w:t>湿地生态学</w:t>
            </w:r>
          </w:p>
        </w:tc>
        <w:tc>
          <w:tcPr>
            <w:tcW w:w="1011" w:type="dxa"/>
            <w:noWrap w:val="0"/>
            <w:vAlign w:val="center"/>
          </w:tcPr>
          <w:p>
            <w:pPr>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val="en-US" w:eastAsia="zh-CN" w:bidi="ar"/>
              </w:rPr>
              <w:t>姜翠玲</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ascii="仿宋_GB2312" w:hAnsi="仿宋_GB2312" w:eastAsia="仿宋_GB2312" w:cs="仿宋_GB2312"/>
                <w:color w:val="000000"/>
                <w:sz w:val="28"/>
                <w:szCs w:val="28"/>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精品课程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val="en-US" w:eastAsia="zh-CN" w:bidi="ar"/>
              </w:rPr>
              <w:t>生态修复理论与技术</w:t>
            </w:r>
          </w:p>
        </w:tc>
        <w:tc>
          <w:tcPr>
            <w:tcW w:w="1011" w:type="dxa"/>
            <w:noWrap w:val="0"/>
            <w:vAlign w:val="center"/>
          </w:tcPr>
          <w:p>
            <w:pPr>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val="en-US" w:eastAsia="zh-CN" w:bidi="ar"/>
              </w:rPr>
              <w:t>张文龙</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ascii="仿宋_GB2312" w:hAnsi="仿宋_GB2312" w:eastAsia="仿宋_GB2312" w:cs="仿宋_GB2312"/>
                <w:color w:val="000000"/>
                <w:sz w:val="28"/>
                <w:szCs w:val="28"/>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精品课程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val="en-US" w:eastAsia="zh-CN" w:bidi="ar"/>
              </w:rPr>
              <w:t>软件开发方法与技术</w:t>
            </w:r>
          </w:p>
        </w:tc>
        <w:tc>
          <w:tcPr>
            <w:tcW w:w="1011" w:type="dxa"/>
            <w:noWrap w:val="0"/>
            <w:vAlign w:val="center"/>
          </w:tcPr>
          <w:p>
            <w:pPr>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val="en-US" w:eastAsia="zh-CN" w:bidi="ar"/>
              </w:rPr>
              <w:t>张鹏程</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ascii="仿宋_GB2312" w:hAnsi="仿宋_GB2312" w:eastAsia="仿宋_GB2312" w:cs="仿宋_GB2312"/>
                <w:color w:val="000000"/>
                <w:sz w:val="28"/>
                <w:szCs w:val="28"/>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精品课程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val="en-US" w:eastAsia="zh-CN" w:bidi="ar"/>
              </w:rPr>
              <w:t>有限单元法</w:t>
            </w:r>
          </w:p>
        </w:tc>
        <w:tc>
          <w:tcPr>
            <w:tcW w:w="1011" w:type="dxa"/>
            <w:noWrap w:val="0"/>
            <w:vAlign w:val="center"/>
          </w:tcPr>
          <w:p>
            <w:pPr>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val="en-US" w:eastAsia="zh-CN" w:bidi="ar"/>
              </w:rPr>
              <w:t>陈国荣</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ascii="仿宋_GB2312" w:hAnsi="仿宋_GB2312" w:eastAsia="仿宋_GB2312" w:cs="仿宋_GB2312"/>
                <w:color w:val="000000"/>
                <w:sz w:val="28"/>
                <w:szCs w:val="28"/>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精品课程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val="en-US" w:eastAsia="zh-CN" w:bidi="ar"/>
              </w:rPr>
              <w:t>金属材料失效分析</w:t>
            </w:r>
          </w:p>
        </w:tc>
        <w:tc>
          <w:tcPr>
            <w:tcW w:w="1011" w:type="dxa"/>
            <w:noWrap w:val="0"/>
            <w:vAlign w:val="center"/>
          </w:tcPr>
          <w:p>
            <w:pPr>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val="en-US" w:eastAsia="zh-CN" w:bidi="ar"/>
              </w:rPr>
              <w:t>江静华</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ascii="仿宋_GB2312" w:hAnsi="仿宋_GB2312" w:eastAsia="仿宋_GB2312" w:cs="仿宋_GB2312"/>
                <w:color w:val="000000"/>
                <w:sz w:val="28"/>
                <w:szCs w:val="28"/>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精品课程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val="en-US" w:eastAsia="zh-CN" w:bidi="ar"/>
              </w:rPr>
              <w:t>多元统计分析</w:t>
            </w:r>
          </w:p>
        </w:tc>
        <w:tc>
          <w:tcPr>
            <w:tcW w:w="1011" w:type="dxa"/>
            <w:noWrap w:val="0"/>
            <w:vAlign w:val="center"/>
          </w:tcPr>
          <w:p>
            <w:pPr>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val="en-US" w:eastAsia="zh-CN" w:bidi="ar"/>
              </w:rPr>
              <w:t>朱永忠</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精品课程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val="en-US" w:eastAsia="zh-CN" w:bidi="ar"/>
              </w:rPr>
              <w:t>社会研究方法</w:t>
            </w:r>
          </w:p>
        </w:tc>
        <w:tc>
          <w:tcPr>
            <w:tcW w:w="1011" w:type="dxa"/>
            <w:noWrap w:val="0"/>
            <w:vAlign w:val="center"/>
          </w:tcPr>
          <w:p>
            <w:pPr>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val="en-US" w:eastAsia="zh-CN" w:bidi="ar"/>
              </w:rPr>
              <w:t>王毅杰</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4"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精品课程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环境社会学</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陈  涛</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精品课程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经济博弈论</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庞庆华</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精品教材</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水环境数学模型</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管仪庆</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精品教材</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工程渗流分析与控制</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沈振中</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精品教材</w:t>
            </w:r>
          </w:p>
        </w:tc>
        <w:tc>
          <w:tcPr>
            <w:tcW w:w="4734" w:type="dxa"/>
            <w:noWrap w:val="0"/>
            <w:vAlign w:val="center"/>
          </w:tcPr>
          <w:p>
            <w:pPr>
              <w:jc w:val="center"/>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val="en-US" w:eastAsia="zh-CN" w:bidi="ar"/>
              </w:rPr>
              <w:t>渗流理论与测试</w:t>
            </w:r>
          </w:p>
        </w:tc>
        <w:tc>
          <w:tcPr>
            <w:tcW w:w="1011" w:type="dxa"/>
            <w:noWrap w:val="0"/>
            <w:vAlign w:val="center"/>
          </w:tcPr>
          <w:p>
            <w:pPr>
              <w:jc w:val="center"/>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val="en-US" w:eastAsia="zh-CN" w:bidi="ar"/>
              </w:rPr>
              <w:t>王  媛</w:t>
            </w:r>
          </w:p>
        </w:tc>
        <w:tc>
          <w:tcPr>
            <w:tcW w:w="1365" w:type="dxa"/>
            <w:noWrap w:val="0"/>
            <w:vAlign w:val="center"/>
          </w:tcPr>
          <w:p>
            <w:pPr>
              <w:jc w:val="center"/>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精品教材</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水环境模拟</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华祖林</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精品教材</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测绘数据处理理论与方法</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岳东杰</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精品教材</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公共人力资源管理</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李  静</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精品教材</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中国马克思主义与当代辅导读本</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刘爱莲</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精品教材</w:t>
            </w:r>
          </w:p>
        </w:tc>
        <w:tc>
          <w:tcPr>
            <w:tcW w:w="473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低碳经济理论与中国实现路径研究</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田  泽</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2"/>
                <w:sz w:val="28"/>
                <w:szCs w:val="28"/>
                <w:lang w:val="en-US" w:eastAsia="zh-CN" w:bidi="ar-SA"/>
              </w:rPr>
              <w:t>精品教材</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线性系统理论与设计</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王宏华</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案例课程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项目管理</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李晓英</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案例课程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遥感地学应用与制图</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薛朝辉</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案例课程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矩阵论分析</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孟祥芹</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案例课程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社会工作理论</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武艳华</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案例课程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工程伦理导论</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朱立琴</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案例课程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产品设计工程</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严</w:t>
            </w:r>
            <w:r>
              <w:rPr>
                <w:rFonts w:hint="eastAsia" w:ascii="仿宋_GB2312" w:hAnsi="仿宋_GB2312" w:eastAsia="仿宋_GB2312" w:cs="仿宋_GB2312"/>
                <w:color w:val="000000"/>
                <w:kern w:val="0"/>
                <w:sz w:val="28"/>
                <w:szCs w:val="28"/>
                <w:lang w:val="en-US" w:eastAsia="zh-CN" w:bidi="ar"/>
              </w:rPr>
              <w:t xml:space="preserve">  </w:t>
            </w:r>
            <w:r>
              <w:rPr>
                <w:rFonts w:hint="eastAsia" w:ascii="仿宋_GB2312" w:hAnsi="仿宋_GB2312" w:eastAsia="仿宋_GB2312" w:cs="仿宋_GB2312"/>
                <w:color w:val="000000"/>
                <w:kern w:val="0"/>
                <w:sz w:val="28"/>
                <w:szCs w:val="28"/>
                <w:lang w:bidi="ar"/>
              </w:rPr>
              <w:t>波</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规划教材</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城市地下工程实用技术</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洪宝宁</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规划教材</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计算机控制理论与应用</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孙黎霞</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规划教材</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遥感地学应用原理与分析</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杨英宝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潘</w:t>
            </w:r>
            <w:r>
              <w:rPr>
                <w:rFonts w:hint="eastAsia" w:ascii="仿宋_GB2312" w:hAnsi="仿宋_GB2312" w:eastAsia="仿宋_GB2312" w:cs="仿宋_GB2312"/>
                <w:color w:val="000000"/>
                <w:kern w:val="0"/>
                <w:sz w:val="28"/>
                <w:szCs w:val="28"/>
                <w:lang w:val="en-US" w:eastAsia="zh-CN" w:bidi="ar"/>
              </w:rPr>
              <w:t xml:space="preserve">  </w:t>
            </w:r>
            <w:r>
              <w:rPr>
                <w:rFonts w:hint="eastAsia" w:ascii="仿宋_GB2312" w:hAnsi="仿宋_GB2312" w:eastAsia="仿宋_GB2312" w:cs="仿宋_GB2312"/>
                <w:color w:val="000000"/>
                <w:kern w:val="0"/>
                <w:sz w:val="28"/>
                <w:szCs w:val="28"/>
                <w:lang w:bidi="ar"/>
              </w:rPr>
              <w:t>鑫</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规划教材</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水利数学</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叶国菊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eastAsia="zh-CN" w:bidi="ar"/>
              </w:rPr>
              <w:t>周忠国</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规划教材</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管理信息系统</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李</w:t>
            </w:r>
            <w:r>
              <w:rPr>
                <w:rFonts w:hint="eastAsia" w:ascii="仿宋_GB2312" w:hAnsi="仿宋_GB2312" w:eastAsia="仿宋_GB2312" w:cs="仿宋_GB2312"/>
                <w:color w:val="000000"/>
                <w:kern w:val="0"/>
                <w:sz w:val="28"/>
                <w:szCs w:val="28"/>
                <w:lang w:val="en-US" w:eastAsia="zh-CN" w:bidi="ar"/>
              </w:rPr>
              <w:t xml:space="preserve">  </w:t>
            </w:r>
            <w:r>
              <w:rPr>
                <w:rFonts w:hint="eastAsia" w:ascii="仿宋_GB2312" w:hAnsi="仿宋_GB2312" w:eastAsia="仿宋_GB2312" w:cs="仿宋_GB2312"/>
                <w:color w:val="000000"/>
                <w:kern w:val="0"/>
                <w:sz w:val="28"/>
                <w:szCs w:val="28"/>
                <w:lang w:bidi="ar"/>
              </w:rPr>
              <w:t>明</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规划教材</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设计认知</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吴晓莉</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在线课程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水文随机分析</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陈元芳</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黄</w:t>
            </w:r>
            <w:r>
              <w:rPr>
                <w:rFonts w:hint="eastAsia" w:ascii="仿宋_GB2312" w:hAnsi="仿宋_GB2312" w:eastAsia="仿宋_GB2312" w:cs="仿宋_GB2312"/>
                <w:color w:val="000000"/>
                <w:kern w:val="0"/>
                <w:sz w:val="28"/>
                <w:szCs w:val="28"/>
                <w:lang w:val="en-US" w:eastAsia="zh-CN" w:bidi="ar"/>
              </w:rPr>
              <w:t xml:space="preserve">  </w:t>
            </w:r>
            <w:r>
              <w:rPr>
                <w:rFonts w:hint="eastAsia" w:ascii="仿宋_GB2312" w:hAnsi="仿宋_GB2312" w:eastAsia="仿宋_GB2312" w:cs="仿宋_GB2312"/>
                <w:color w:val="000000"/>
                <w:kern w:val="0"/>
                <w:sz w:val="28"/>
                <w:szCs w:val="28"/>
                <w:lang w:bidi="ar"/>
              </w:rPr>
              <w:t>琴</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在线课程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水资源规划与管理</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董增川</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在线课程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多元统计分析</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朱永忠</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在线课程</w:t>
            </w:r>
          </w:p>
        </w:tc>
        <w:tc>
          <w:tcPr>
            <w:tcW w:w="4734"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实用数值分析</w:t>
            </w:r>
          </w:p>
        </w:tc>
        <w:tc>
          <w:tcPr>
            <w:tcW w:w="1011"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张学莹</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教改课题</w:t>
            </w:r>
          </w:p>
        </w:tc>
        <w:tc>
          <w:tcPr>
            <w:tcW w:w="4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土木水利类专业学位硕士研究生培养模式改革与实践研究</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方国华  </w:t>
            </w:r>
            <w:r>
              <w:rPr>
                <w:rFonts w:hint="eastAsia" w:ascii="仿宋_GB2312" w:hAnsi="仿宋_GB2312" w:eastAsia="仿宋_GB2312" w:cs="仿宋_GB2312"/>
                <w:color w:val="000000"/>
                <w:kern w:val="0"/>
                <w:sz w:val="28"/>
                <w:szCs w:val="28"/>
                <w:lang w:val="en-US" w:eastAsia="zh-CN" w:bidi="ar"/>
              </w:rPr>
              <w:br w:type="textWrapping"/>
            </w:r>
            <w:r>
              <w:rPr>
                <w:rFonts w:hint="eastAsia" w:ascii="仿宋_GB2312" w:hAnsi="仿宋_GB2312" w:eastAsia="仿宋_GB2312" w:cs="仿宋_GB2312"/>
                <w:color w:val="000000"/>
                <w:kern w:val="0"/>
                <w:sz w:val="28"/>
                <w:szCs w:val="28"/>
                <w:lang w:val="en-US" w:eastAsia="zh-CN" w:bidi="ar"/>
              </w:rPr>
              <w:t>周  昶</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教改课题</w:t>
            </w:r>
          </w:p>
        </w:tc>
        <w:tc>
          <w:tcPr>
            <w:tcW w:w="4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基于“GIS+X”理念的水利地理信息人才培养的创新与实践</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张晓祥</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val="en-US" w:eastAsia="zh-CN" w:bidi="ar"/>
              </w:rPr>
              <w:t>教改课题</w:t>
            </w:r>
          </w:p>
        </w:tc>
        <w:tc>
          <w:tcPr>
            <w:tcW w:w="4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val="en-US" w:eastAsia="zh-CN" w:bidi="ar"/>
              </w:rPr>
              <w:t>“学习-共进-报国”三相一体化的岩土工程研究生培养模式研究</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val="en-US" w:eastAsia="zh-CN" w:bidi="ar"/>
              </w:rPr>
              <w:t>陈  亮</w:t>
            </w:r>
            <w:r>
              <w:rPr>
                <w:rFonts w:hint="eastAsia" w:ascii="仿宋_GB2312" w:hAnsi="仿宋_GB2312" w:eastAsia="仿宋_GB2312" w:cs="仿宋_GB2312"/>
                <w:color w:val="000000"/>
                <w:kern w:val="0"/>
                <w:sz w:val="28"/>
                <w:szCs w:val="28"/>
                <w:highlight w:val="none"/>
                <w:lang w:val="en-US" w:eastAsia="zh-CN" w:bidi="ar"/>
              </w:rPr>
              <w:br w:type="textWrapping"/>
            </w:r>
            <w:r>
              <w:rPr>
                <w:rFonts w:hint="eastAsia" w:ascii="仿宋_GB2312" w:hAnsi="仿宋_GB2312" w:eastAsia="仿宋_GB2312" w:cs="仿宋_GB2312"/>
                <w:color w:val="000000"/>
                <w:kern w:val="0"/>
                <w:sz w:val="28"/>
                <w:szCs w:val="28"/>
                <w:highlight w:val="none"/>
                <w:lang w:val="en-US" w:eastAsia="zh-CN" w:bidi="ar"/>
              </w:rPr>
              <w:t>高玉峰</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教改课题</w:t>
            </w:r>
          </w:p>
        </w:tc>
        <w:tc>
          <w:tcPr>
            <w:tcW w:w="4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“水脉”视阈下新时代研究生教育改革发展研究与探索</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赵  倩</w:t>
            </w:r>
            <w:r>
              <w:rPr>
                <w:rFonts w:hint="eastAsia" w:ascii="仿宋_GB2312" w:hAnsi="仿宋_GB2312" w:eastAsia="仿宋_GB2312" w:cs="仿宋_GB2312"/>
                <w:color w:val="000000"/>
                <w:kern w:val="0"/>
                <w:sz w:val="28"/>
                <w:szCs w:val="28"/>
                <w:lang w:val="en-US" w:eastAsia="zh-CN" w:bidi="ar"/>
              </w:rPr>
              <w:br w:type="textWrapping"/>
            </w:r>
            <w:r>
              <w:rPr>
                <w:rFonts w:hint="eastAsia" w:ascii="仿宋_GB2312" w:hAnsi="仿宋_GB2312" w:eastAsia="仿宋_GB2312" w:cs="仿宋_GB2312"/>
                <w:color w:val="000000"/>
                <w:kern w:val="0"/>
                <w:sz w:val="28"/>
                <w:szCs w:val="28"/>
                <w:lang w:val="en-US" w:eastAsia="zh-CN" w:bidi="ar"/>
              </w:rPr>
              <w:t>张  婧</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教改课题</w:t>
            </w:r>
          </w:p>
        </w:tc>
        <w:tc>
          <w:tcPr>
            <w:tcW w:w="4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校企深度融合的水利工程专业学位研究生培养机制探索与实践</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江朝华</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教改课题</w:t>
            </w:r>
          </w:p>
        </w:tc>
        <w:tc>
          <w:tcPr>
            <w:tcW w:w="4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“21世纪海上丝绸之路”背景下的海洋可再生能源工程高层次应用型人才培养方案思考与建设</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彭  伟</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教改课题</w:t>
            </w:r>
          </w:p>
        </w:tc>
        <w:tc>
          <w:tcPr>
            <w:tcW w:w="4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“新工科”背景下信息学科研究生跨学科人才培养模式的探索</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毛莺池</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教改课题</w:t>
            </w:r>
          </w:p>
        </w:tc>
        <w:tc>
          <w:tcPr>
            <w:tcW w:w="4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基于胜任力模型的研究生导师队伍培训机制创新研究</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程晓娟</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教改课题</w:t>
            </w:r>
          </w:p>
        </w:tc>
        <w:tc>
          <w:tcPr>
            <w:tcW w:w="4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“一带一路”战略背景下高校国外留学研究生培养新模式探究</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杨英宝</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教改课题</w:t>
            </w:r>
          </w:p>
        </w:tc>
        <w:tc>
          <w:tcPr>
            <w:tcW w:w="4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“一体化”视域下本硕博思政课分层递进教学研究</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郑黎明</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教改课题</w:t>
            </w:r>
          </w:p>
        </w:tc>
        <w:tc>
          <w:tcPr>
            <w:tcW w:w="4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突发公共卫生事件下研究生 网络思想政治教育的主要矛盾和实现路径研究</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杨  勇</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教改课题</w:t>
            </w:r>
          </w:p>
        </w:tc>
        <w:tc>
          <w:tcPr>
            <w:tcW w:w="4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工程硕士专业学位研究生案例课程建设与改革</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魏继红</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教改课题</w:t>
            </w:r>
          </w:p>
        </w:tc>
        <w:tc>
          <w:tcPr>
            <w:tcW w:w="4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立德树人，质量导向，专业学位研究生基地导师指导能力提升体系的研究与实践</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俞  晨</w:t>
            </w:r>
            <w:r>
              <w:rPr>
                <w:rFonts w:hint="eastAsia" w:ascii="仿宋_GB2312" w:hAnsi="仿宋_GB2312" w:eastAsia="仿宋_GB2312" w:cs="仿宋_GB2312"/>
                <w:color w:val="000000"/>
                <w:kern w:val="0"/>
                <w:sz w:val="28"/>
                <w:szCs w:val="28"/>
                <w:lang w:val="en-US" w:eastAsia="zh-CN" w:bidi="ar"/>
              </w:rPr>
              <w:br w:type="textWrapping"/>
            </w:r>
            <w:r>
              <w:rPr>
                <w:rFonts w:hint="eastAsia" w:ascii="仿宋_GB2312" w:hAnsi="仿宋_GB2312" w:eastAsia="仿宋_GB2312" w:cs="仿宋_GB2312"/>
                <w:color w:val="000000"/>
                <w:kern w:val="0"/>
                <w:sz w:val="28"/>
                <w:szCs w:val="28"/>
                <w:lang w:val="en-US" w:eastAsia="zh-CN" w:bidi="ar"/>
              </w:rPr>
              <w:t>赵  倩</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教改课题</w:t>
            </w:r>
          </w:p>
        </w:tc>
        <w:tc>
          <w:tcPr>
            <w:tcW w:w="4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学科融合中的研究生培养探索实践</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唐春梅</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教改课题</w:t>
            </w:r>
          </w:p>
        </w:tc>
        <w:tc>
          <w:tcPr>
            <w:tcW w:w="4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海洋科学学科研究生课程体系探索与研究</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白学志</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06" w:type="dxa"/>
            <w:noWrap w:val="0"/>
            <w:vAlign w:val="center"/>
          </w:tcPr>
          <w:p>
            <w:pPr>
              <w:widowControl/>
              <w:numPr>
                <w:ilvl w:val="0"/>
                <w:numId w:val="1"/>
              </w:numPr>
              <w:tabs>
                <w:tab w:val="left" w:pos="220"/>
                <w:tab w:val="clear" w:pos="397"/>
              </w:tabs>
              <w:ind w:left="664" w:leftChars="0" w:hanging="454" w:firstLineChars="0"/>
              <w:jc w:val="center"/>
              <w:textAlignment w:val="center"/>
              <w:rPr>
                <w:rFonts w:hint="eastAsia" w:ascii="仿宋_GB2312" w:hAnsi="仿宋_GB2312" w:eastAsia="仿宋_GB2312" w:cs="仿宋_GB2312"/>
                <w:color w:val="000000"/>
                <w:kern w:val="0"/>
                <w:sz w:val="28"/>
                <w:szCs w:val="28"/>
                <w:lang w:val="en-US" w:eastAsia="zh-CN" w:bidi="ar"/>
              </w:rPr>
            </w:pPr>
          </w:p>
        </w:tc>
        <w:tc>
          <w:tcPr>
            <w:tcW w:w="1260"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教改课题</w:t>
            </w:r>
          </w:p>
        </w:tc>
        <w:tc>
          <w:tcPr>
            <w:tcW w:w="4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双一流背景下公共管理类研究生教科研一体化教学改革研究</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郭剑平</w:t>
            </w:r>
          </w:p>
        </w:tc>
        <w:tc>
          <w:tcPr>
            <w:tcW w:w="1365" w:type="dxa"/>
            <w:noWrap w:val="0"/>
            <w:vAlign w:val="center"/>
          </w:tcPr>
          <w:p>
            <w:pPr>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通过</w:t>
            </w:r>
          </w:p>
        </w:tc>
      </w:tr>
    </w:tbl>
    <w:p>
      <w:pPr>
        <w:tabs>
          <w:tab w:val="left" w:pos="712"/>
        </w:tabs>
        <w:bidi w:val="0"/>
        <w:jc w:val="left"/>
        <w:rPr>
          <w:rFonts w:hint="eastAsia"/>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345B06"/>
    <w:multiLevelType w:val="singleLevel"/>
    <w:tmpl w:val="6E345B06"/>
    <w:lvl w:ilvl="0" w:tentative="0">
      <w:start w:val="1"/>
      <w:numFmt w:val="decimal"/>
      <w:lvlText w:val="%1"/>
      <w:lvlJc w:val="left"/>
      <w:pPr>
        <w:tabs>
          <w:tab w:val="left" w:pos="397"/>
        </w:tabs>
        <w:ind w:left="664" w:leftChars="0" w:hanging="454" w:firstLineChars="0"/>
      </w:pPr>
      <w:rPr>
        <w:rFonts w:hint="default"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1A"/>
    <w:rsid w:val="00FA4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2021-04-14T07:01:00Z</dcterms:created>
  <dc:creator>撒腿儿的兔</dc:creator>
  <cp:lastModifiedBy>撒腿儿的兔</cp:lastModifiedBy>
  <dcterms:modified xsi:type="dcterms:W3CDTF">2021-04-14T07:02:14Z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8663105B8962475C9519C3C5BFA193AD</vt:lpwstr>
  </property>
</Properties>
</file>