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C2" w:rsidRPr="004D468A" w:rsidRDefault="006441C2" w:rsidP="006441C2">
      <w:pPr>
        <w:snapToGrid w:val="0"/>
        <w:spacing w:line="240" w:lineRule="atLeast"/>
        <w:ind w:left="-11"/>
        <w:jc w:val="center"/>
        <w:rPr>
          <w:rFonts w:ascii="仿宋_GB2312" w:eastAsia="华文中宋"/>
          <w:bCs/>
          <w:color w:val="FF0000"/>
          <w:sz w:val="32"/>
          <w:szCs w:val="82"/>
        </w:rPr>
      </w:pPr>
      <w:r w:rsidRPr="004D468A">
        <w:rPr>
          <w:rFonts w:eastAsia="华文中宋" w:hint="eastAsia"/>
          <w:bCs/>
          <w:color w:val="FF0000"/>
          <w:spacing w:val="-34"/>
          <w:sz w:val="82"/>
          <w:szCs w:val="82"/>
        </w:rPr>
        <w:t>河</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海</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大</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学</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文</w:t>
      </w:r>
      <w:r w:rsidRPr="004D468A">
        <w:rPr>
          <w:rFonts w:eastAsia="华文中宋"/>
          <w:bCs/>
          <w:color w:val="FF0000"/>
          <w:spacing w:val="-34"/>
          <w:sz w:val="82"/>
          <w:szCs w:val="82"/>
        </w:rPr>
        <w:t xml:space="preserve">  </w:t>
      </w:r>
      <w:r w:rsidRPr="004D468A">
        <w:rPr>
          <w:rFonts w:eastAsia="华文中宋" w:hint="eastAsia"/>
          <w:bCs/>
          <w:color w:val="FF0000"/>
          <w:spacing w:val="-34"/>
          <w:sz w:val="82"/>
          <w:szCs w:val="82"/>
        </w:rPr>
        <w:t>件</w:t>
      </w:r>
    </w:p>
    <w:p w:rsidR="006441C2" w:rsidRPr="004D468A" w:rsidRDefault="006441C2" w:rsidP="006441C2">
      <w:pPr>
        <w:tabs>
          <w:tab w:val="left" w:pos="2205"/>
        </w:tabs>
        <w:spacing w:line="440" w:lineRule="atLeast"/>
        <w:jc w:val="center"/>
        <w:rPr>
          <w:rFonts w:ascii="仿宋_GB2312" w:eastAsia="仿宋_GB2312" w:hint="eastAsia"/>
          <w:sz w:val="24"/>
          <w:szCs w:val="20"/>
        </w:rPr>
      </w:pPr>
    </w:p>
    <w:p w:rsidR="006441C2" w:rsidRPr="004D468A" w:rsidRDefault="006441C2" w:rsidP="006441C2">
      <w:pPr>
        <w:spacing w:line="280" w:lineRule="exact"/>
        <w:jc w:val="center"/>
        <w:rPr>
          <w:rFonts w:ascii="仿宋_GB2312" w:eastAsia="仿宋_GB2312" w:hint="eastAsia"/>
          <w:sz w:val="28"/>
          <w:szCs w:val="20"/>
        </w:rPr>
      </w:pPr>
    </w:p>
    <w:p w:rsidR="006441C2" w:rsidRPr="004D468A" w:rsidRDefault="006441C2" w:rsidP="006441C2">
      <w:pPr>
        <w:spacing w:line="280" w:lineRule="exact"/>
        <w:jc w:val="center"/>
        <w:rPr>
          <w:rFonts w:ascii="仿宋_GB2312" w:eastAsia="仿宋_GB2312" w:hint="eastAsia"/>
          <w:sz w:val="28"/>
          <w:szCs w:val="20"/>
        </w:rPr>
      </w:pPr>
    </w:p>
    <w:p w:rsidR="006441C2" w:rsidRPr="004D468A" w:rsidRDefault="006441C2" w:rsidP="006441C2">
      <w:pPr>
        <w:tabs>
          <w:tab w:val="left" w:pos="735"/>
        </w:tabs>
        <w:spacing w:beforeLines="50" w:before="156" w:line="520" w:lineRule="atLeast"/>
        <w:jc w:val="center"/>
        <w:rPr>
          <w:rFonts w:ascii="仿宋_GB2312" w:eastAsia="仿宋_GB2312" w:hint="eastAsia"/>
          <w:color w:val="FF0000"/>
          <w:sz w:val="32"/>
          <w:szCs w:val="20"/>
        </w:rPr>
      </w:pPr>
      <w:r w:rsidRPr="004D468A">
        <w:rPr>
          <w:rFonts w:ascii="仿宋_GB2312" w:eastAsia="仿宋_GB2312" w:hint="eastAsia"/>
          <w:sz w:val="32"/>
          <w:szCs w:val="20"/>
        </w:rPr>
        <w:t>河海校科教〔2010〕74号</w:t>
      </w:r>
    </w:p>
    <w:p w:rsidR="006441C2" w:rsidRPr="004D468A" w:rsidRDefault="006441C2" w:rsidP="006441C2">
      <w:pPr>
        <w:snapToGrid w:val="0"/>
        <w:spacing w:line="560" w:lineRule="exact"/>
        <w:ind w:left="-14"/>
        <w:rPr>
          <w:rFonts w:ascii="宋体" w:hAnsi="宋体" w:hint="eastAsia"/>
          <w:color w:val="FF0000"/>
          <w:sz w:val="32"/>
          <w:szCs w:val="20"/>
        </w:rPr>
      </w:pPr>
      <w:r w:rsidRPr="004D468A">
        <w:rPr>
          <w:rFonts w:ascii="宋体" w:hAnsi="宋体" w:hint="eastAsia"/>
          <w:color w:val="FF0000"/>
          <w:sz w:val="44"/>
          <w:szCs w:val="20"/>
        </w:rPr>
        <w:t>──────────────────</w:t>
      </w:r>
      <w:r>
        <w:rPr>
          <w:rFonts w:ascii="宋体" w:hAnsi="宋体" w:hint="eastAsia"/>
          <w:color w:val="FF0000"/>
          <w:sz w:val="44"/>
          <w:szCs w:val="20"/>
        </w:rPr>
        <w:t xml:space="preserve"> </w:t>
      </w:r>
    </w:p>
    <w:p w:rsidR="006441C2" w:rsidRPr="004D468A" w:rsidRDefault="006441C2" w:rsidP="006441C2">
      <w:pPr>
        <w:snapToGrid w:val="0"/>
        <w:spacing w:line="240" w:lineRule="atLeast"/>
        <w:ind w:left="-11"/>
        <w:jc w:val="center"/>
        <w:rPr>
          <w:rFonts w:ascii="仿宋_GB2312" w:eastAsia="仿宋_GB2312" w:hint="eastAsia"/>
          <w:color w:val="FF0000"/>
          <w:sz w:val="28"/>
          <w:szCs w:val="28"/>
        </w:rPr>
      </w:pPr>
    </w:p>
    <w:p w:rsidR="006441C2" w:rsidRPr="004D468A" w:rsidRDefault="006441C2" w:rsidP="006441C2">
      <w:pPr>
        <w:snapToGrid w:val="0"/>
        <w:spacing w:line="240" w:lineRule="atLeast"/>
        <w:ind w:left="-11"/>
        <w:jc w:val="center"/>
        <w:rPr>
          <w:rFonts w:ascii="仿宋_GB2312" w:eastAsia="仿宋_GB2312" w:hint="eastAsia"/>
          <w:color w:val="FF0000"/>
          <w:sz w:val="28"/>
          <w:szCs w:val="28"/>
        </w:rPr>
      </w:pPr>
    </w:p>
    <w:p w:rsidR="006441C2" w:rsidRPr="004D468A" w:rsidRDefault="006441C2" w:rsidP="006441C2">
      <w:pPr>
        <w:spacing w:line="640" w:lineRule="exact"/>
        <w:jc w:val="center"/>
        <w:rPr>
          <w:rFonts w:ascii="华文中宋" w:eastAsia="华文中宋" w:hAnsi="华文中宋" w:hint="eastAsia"/>
          <w:b/>
          <w:sz w:val="44"/>
          <w:szCs w:val="44"/>
        </w:rPr>
      </w:pPr>
      <w:r w:rsidRPr="004D468A">
        <w:rPr>
          <w:rFonts w:ascii="华文中宋" w:eastAsia="华文中宋" w:hAnsi="华文中宋" w:hint="eastAsia"/>
          <w:b/>
          <w:bCs/>
          <w:sz w:val="44"/>
          <w:szCs w:val="44"/>
        </w:rPr>
        <w:t>关于印发</w:t>
      </w:r>
      <w:proofErr w:type="gramStart"/>
      <w:r w:rsidRPr="004D468A">
        <w:rPr>
          <w:rFonts w:ascii="华文中宋" w:eastAsia="华文中宋" w:hAnsi="华文中宋" w:hint="eastAsia"/>
          <w:b/>
          <w:bCs/>
          <w:sz w:val="44"/>
          <w:szCs w:val="44"/>
        </w:rPr>
        <w:t>《</w:t>
      </w:r>
      <w:proofErr w:type="gramEnd"/>
      <w:r w:rsidRPr="004D468A">
        <w:rPr>
          <w:rFonts w:ascii="华文中宋" w:eastAsia="华文中宋" w:hAnsi="华文中宋" w:hint="eastAsia"/>
          <w:b/>
          <w:sz w:val="44"/>
          <w:szCs w:val="44"/>
        </w:rPr>
        <w:t>河海大学全日制研究生</w:t>
      </w:r>
    </w:p>
    <w:p w:rsidR="006441C2" w:rsidRPr="004D468A" w:rsidRDefault="006441C2" w:rsidP="006441C2">
      <w:pPr>
        <w:spacing w:line="640" w:lineRule="exact"/>
        <w:jc w:val="center"/>
        <w:rPr>
          <w:rFonts w:ascii="华文中宋" w:eastAsia="华文中宋" w:hAnsi="华文中宋" w:hint="eastAsia"/>
          <w:b/>
          <w:bCs/>
          <w:sz w:val="44"/>
          <w:szCs w:val="44"/>
        </w:rPr>
      </w:pPr>
      <w:r w:rsidRPr="004D468A">
        <w:rPr>
          <w:rFonts w:ascii="华文中宋" w:eastAsia="华文中宋" w:hAnsi="华文中宋" w:hint="eastAsia"/>
          <w:b/>
          <w:sz w:val="44"/>
          <w:szCs w:val="44"/>
        </w:rPr>
        <w:t>培养工作规定</w:t>
      </w:r>
      <w:proofErr w:type="gramStart"/>
      <w:r w:rsidRPr="004D468A">
        <w:rPr>
          <w:rFonts w:ascii="华文中宋" w:eastAsia="华文中宋" w:hAnsi="华文中宋" w:hint="eastAsia"/>
          <w:b/>
          <w:bCs/>
          <w:sz w:val="44"/>
          <w:szCs w:val="44"/>
        </w:rPr>
        <w:t>》</w:t>
      </w:r>
      <w:proofErr w:type="gramEnd"/>
      <w:r w:rsidRPr="004D468A">
        <w:rPr>
          <w:rFonts w:ascii="华文中宋" w:eastAsia="华文中宋" w:hAnsi="华文中宋" w:hint="eastAsia"/>
          <w:b/>
          <w:bCs/>
          <w:sz w:val="44"/>
          <w:szCs w:val="44"/>
        </w:rPr>
        <w:t>的通知</w:t>
      </w:r>
    </w:p>
    <w:p w:rsidR="006441C2" w:rsidRPr="004D468A" w:rsidRDefault="006441C2" w:rsidP="006441C2">
      <w:pPr>
        <w:adjustRightInd w:val="0"/>
        <w:snapToGrid w:val="0"/>
        <w:spacing w:line="240" w:lineRule="atLeast"/>
        <w:rPr>
          <w:rFonts w:ascii="宋体" w:hAnsi="宋体" w:hint="eastAsia"/>
          <w:spacing w:val="-6"/>
          <w:sz w:val="32"/>
          <w:szCs w:val="32"/>
        </w:rPr>
      </w:pPr>
    </w:p>
    <w:p w:rsidR="006441C2" w:rsidRPr="004D468A" w:rsidRDefault="006441C2" w:rsidP="006441C2">
      <w:pPr>
        <w:widowControl/>
        <w:adjustRightInd w:val="0"/>
        <w:snapToGrid w:val="0"/>
        <w:spacing w:line="560" w:lineRule="atLeast"/>
        <w:jc w:val="left"/>
        <w:rPr>
          <w:rFonts w:ascii="仿宋_GB2312" w:eastAsia="仿宋_GB2312" w:hAnsi="宋体" w:cs="宋体" w:hint="eastAsia"/>
          <w:kern w:val="0"/>
          <w:sz w:val="32"/>
          <w:szCs w:val="32"/>
        </w:rPr>
      </w:pPr>
      <w:r w:rsidRPr="004D468A">
        <w:rPr>
          <w:rFonts w:ascii="仿宋_GB2312" w:eastAsia="仿宋_GB2312" w:hAnsi="宋体" w:cs="宋体" w:hint="eastAsia"/>
          <w:kern w:val="0"/>
          <w:sz w:val="32"/>
          <w:szCs w:val="32"/>
        </w:rPr>
        <w:t>各单位：</w:t>
      </w:r>
    </w:p>
    <w:p w:rsidR="006441C2" w:rsidRPr="004D468A" w:rsidRDefault="006441C2" w:rsidP="006441C2">
      <w:pPr>
        <w:adjustRightInd w:val="0"/>
        <w:snapToGrid w:val="0"/>
        <w:spacing w:line="560" w:lineRule="atLeast"/>
        <w:ind w:firstLineChars="200" w:firstLine="640"/>
        <w:rPr>
          <w:rFonts w:ascii="仿宋_GB2312" w:eastAsia="仿宋_GB2312" w:hAnsi="宋体" w:hint="eastAsia"/>
          <w:spacing w:val="-6"/>
          <w:sz w:val="32"/>
          <w:szCs w:val="32"/>
        </w:rPr>
      </w:pPr>
      <w:r w:rsidRPr="004D468A">
        <w:rPr>
          <w:rFonts w:ascii="仿宋_GB2312" w:eastAsia="仿宋_GB2312" w:hAnsi="宋体" w:cs="Arial" w:hint="eastAsia"/>
          <w:kern w:val="0"/>
          <w:sz w:val="32"/>
          <w:szCs w:val="32"/>
        </w:rPr>
        <w:t>为了贯彻国家教育方针，保证研究生培养质量，依据《中华人民共和国学位条例》以及学校学位评定委员会审议通过的研究生培养方案原则意见，</w:t>
      </w:r>
      <w:r w:rsidRPr="004D468A">
        <w:rPr>
          <w:rFonts w:ascii="仿宋_GB2312" w:eastAsia="仿宋_GB2312" w:hAnsi="宋体" w:hint="eastAsia"/>
          <w:spacing w:val="-6"/>
          <w:sz w:val="32"/>
          <w:szCs w:val="32"/>
        </w:rPr>
        <w:t>特制</w:t>
      </w:r>
      <w:r w:rsidRPr="004D468A">
        <w:rPr>
          <w:rFonts w:ascii="仿宋_GB2312" w:eastAsia="仿宋_GB2312" w:hAnsi="宋体" w:hint="eastAsia"/>
          <w:sz w:val="32"/>
          <w:szCs w:val="32"/>
        </w:rPr>
        <w:t>定</w:t>
      </w:r>
      <w:bookmarkStart w:id="0" w:name="_GoBack"/>
      <w:r w:rsidRPr="004D468A">
        <w:rPr>
          <w:rFonts w:ascii="仿宋_GB2312" w:eastAsia="仿宋_GB2312" w:hAnsi="宋体" w:hint="eastAsia"/>
          <w:spacing w:val="-6"/>
          <w:sz w:val="32"/>
          <w:szCs w:val="32"/>
        </w:rPr>
        <w:t>《河海大学全日制研究生培养工作规定》</w:t>
      </w:r>
      <w:bookmarkEnd w:id="0"/>
      <w:r w:rsidRPr="004D468A">
        <w:rPr>
          <w:rFonts w:ascii="仿宋_GB2312" w:eastAsia="仿宋_GB2312" w:hAnsi="宋体" w:hint="eastAsia"/>
          <w:spacing w:val="-6"/>
          <w:sz w:val="32"/>
          <w:szCs w:val="32"/>
        </w:rPr>
        <w:t>，经校务工作会议审议通过,现予印发，请遵照执行。</w:t>
      </w:r>
    </w:p>
    <w:p w:rsidR="006441C2" w:rsidRPr="004D468A" w:rsidRDefault="006441C2" w:rsidP="006441C2">
      <w:pPr>
        <w:widowControl/>
        <w:spacing w:line="240" w:lineRule="atLeast"/>
        <w:ind w:leftChars="200" w:left="1344" w:right="663" w:hangingChars="300" w:hanging="924"/>
        <w:jc w:val="left"/>
        <w:rPr>
          <w:rFonts w:ascii="仿宋_GB2312" w:eastAsia="仿宋_GB2312" w:hAnsi="宋体" w:hint="eastAsia"/>
          <w:spacing w:val="-6"/>
          <w:sz w:val="32"/>
          <w:szCs w:val="32"/>
        </w:rPr>
      </w:pPr>
    </w:p>
    <w:p w:rsidR="006441C2" w:rsidRPr="004D468A" w:rsidRDefault="006441C2" w:rsidP="006441C2">
      <w:pPr>
        <w:widowControl/>
        <w:spacing w:line="560" w:lineRule="atLeast"/>
        <w:ind w:firstLine="646"/>
        <w:jc w:val="left"/>
        <w:rPr>
          <w:rFonts w:ascii="仿宋_GB2312" w:eastAsia="仿宋_GB2312" w:hAnsi="宋体" w:hint="eastAsia"/>
          <w:sz w:val="32"/>
          <w:szCs w:val="32"/>
        </w:rPr>
      </w:pPr>
      <w:r w:rsidRPr="004D468A">
        <w:rPr>
          <w:rFonts w:ascii="仿宋_GB2312" w:eastAsia="仿宋_GB2312" w:hAnsi="宋体" w:hint="eastAsia"/>
          <w:spacing w:val="-6"/>
          <w:sz w:val="32"/>
          <w:szCs w:val="32"/>
        </w:rPr>
        <w:t>附件：《</w:t>
      </w:r>
      <w:bookmarkStart w:id="1" w:name="OLE_LINK1"/>
      <w:r w:rsidRPr="004D468A">
        <w:rPr>
          <w:rFonts w:ascii="仿宋_GB2312" w:eastAsia="仿宋_GB2312" w:hAnsi="宋体" w:hint="eastAsia"/>
          <w:spacing w:val="-6"/>
          <w:sz w:val="32"/>
          <w:szCs w:val="32"/>
        </w:rPr>
        <w:t>河海大学全日制研究生培养工作规定</w:t>
      </w:r>
      <w:r w:rsidRPr="004D468A">
        <w:rPr>
          <w:rFonts w:ascii="仿宋_GB2312" w:eastAsia="仿宋_GB2312" w:hAnsi="宋体" w:hint="eastAsia"/>
          <w:sz w:val="32"/>
          <w:szCs w:val="32"/>
        </w:rPr>
        <w:t>》</w:t>
      </w:r>
    </w:p>
    <w:p w:rsidR="006441C2" w:rsidRPr="004D468A" w:rsidRDefault="006441C2" w:rsidP="006441C2">
      <w:pPr>
        <w:widowControl/>
        <w:spacing w:line="560" w:lineRule="atLeast"/>
        <w:ind w:firstLine="646"/>
        <w:jc w:val="left"/>
        <w:rPr>
          <w:rFonts w:ascii="仿宋_GB2312" w:eastAsia="仿宋_GB2312" w:hAnsi="宋体" w:hint="eastAsia"/>
          <w:sz w:val="32"/>
          <w:szCs w:val="32"/>
        </w:rPr>
      </w:pPr>
    </w:p>
    <w:p w:rsidR="006441C2" w:rsidRPr="004D468A" w:rsidRDefault="006441C2" w:rsidP="006441C2">
      <w:pPr>
        <w:widowControl/>
        <w:spacing w:line="560" w:lineRule="atLeast"/>
        <w:ind w:firstLine="646"/>
        <w:jc w:val="left"/>
        <w:rPr>
          <w:rFonts w:ascii="仿宋_GB2312" w:eastAsia="仿宋_GB2312" w:hAnsi="宋体" w:hint="eastAsia"/>
          <w:sz w:val="32"/>
          <w:szCs w:val="32"/>
        </w:rPr>
      </w:pPr>
      <w:r w:rsidRPr="004D468A">
        <w:rPr>
          <w:rFonts w:ascii="仿宋_GB2312" w:eastAsia="仿宋_GB2312" w:hAnsi="宋体" w:hint="eastAsia"/>
          <w:sz w:val="32"/>
          <w:szCs w:val="32"/>
        </w:rPr>
        <w:t xml:space="preserve"> </w:t>
      </w:r>
      <w:bookmarkEnd w:id="1"/>
    </w:p>
    <w:p w:rsidR="006441C2" w:rsidRPr="004D468A" w:rsidRDefault="006441C2" w:rsidP="006441C2">
      <w:pPr>
        <w:tabs>
          <w:tab w:val="left" w:pos="574"/>
        </w:tabs>
        <w:spacing w:line="500" w:lineRule="atLeast"/>
        <w:ind w:right="-1004" w:firstLineChars="1400" w:firstLine="4480"/>
        <w:rPr>
          <w:rFonts w:ascii="仿宋_GB2312" w:eastAsia="仿宋_GB2312" w:hint="eastAsia"/>
          <w:sz w:val="32"/>
          <w:szCs w:val="32"/>
        </w:rPr>
      </w:pPr>
      <w:r w:rsidRPr="004D468A">
        <w:rPr>
          <w:rFonts w:ascii="仿宋_GB2312" w:eastAsia="仿宋_GB2312" w:hint="eastAsia"/>
          <w:sz w:val="32"/>
          <w:szCs w:val="32"/>
        </w:rPr>
        <w:t>二○一○年十月八日</w:t>
      </w:r>
    </w:p>
    <w:p w:rsidR="006441C2" w:rsidRPr="004D468A" w:rsidRDefault="006441C2" w:rsidP="006441C2">
      <w:pPr>
        <w:rPr>
          <w:rFonts w:ascii="仿宋_GB2312" w:eastAsia="仿宋_GB2312" w:hint="eastAsia"/>
          <w:sz w:val="32"/>
          <w:szCs w:val="32"/>
        </w:rPr>
      </w:pPr>
    </w:p>
    <w:p w:rsidR="006441C2" w:rsidRPr="004D468A" w:rsidRDefault="006441C2" w:rsidP="006441C2">
      <w:pPr>
        <w:rPr>
          <w:rFonts w:ascii="仿宋_GB2312" w:eastAsia="仿宋_GB2312" w:hint="eastAsia"/>
          <w:sz w:val="32"/>
          <w:szCs w:val="20"/>
        </w:rPr>
      </w:pPr>
    </w:p>
    <w:p w:rsidR="006441C2" w:rsidRPr="004D468A" w:rsidRDefault="006441C2" w:rsidP="006441C2">
      <w:pPr>
        <w:spacing w:line="240" w:lineRule="atLeast"/>
        <w:rPr>
          <w:rFonts w:eastAsia="仿宋_GB2312"/>
          <w:sz w:val="32"/>
          <w:szCs w:val="20"/>
        </w:rPr>
      </w:pPr>
      <w:r w:rsidRPr="004D468A">
        <w:rPr>
          <w:rFonts w:eastAsia="仿宋_GB2312" w:hint="eastAsia"/>
          <w:sz w:val="32"/>
          <w:szCs w:val="20"/>
        </w:rPr>
        <w:lastRenderedPageBreak/>
        <w:t>附件：</w:t>
      </w:r>
    </w:p>
    <w:p w:rsidR="006441C2" w:rsidRPr="004D468A" w:rsidRDefault="006441C2" w:rsidP="006441C2">
      <w:pPr>
        <w:spacing w:line="240" w:lineRule="atLeast"/>
        <w:jc w:val="center"/>
        <w:rPr>
          <w:rFonts w:ascii="华文中宋" w:eastAsia="华文中宋" w:hAnsi="华文中宋"/>
          <w:sz w:val="36"/>
          <w:szCs w:val="36"/>
        </w:rPr>
      </w:pPr>
      <w:r w:rsidRPr="004D468A">
        <w:rPr>
          <w:rFonts w:ascii="华文中宋" w:eastAsia="华文中宋" w:hAnsi="华文中宋" w:hint="eastAsia"/>
          <w:sz w:val="36"/>
          <w:szCs w:val="36"/>
        </w:rPr>
        <w:t>河海大学全日制研究生培养工作规定</w:t>
      </w:r>
    </w:p>
    <w:p w:rsidR="006441C2" w:rsidRPr="004D468A" w:rsidRDefault="006441C2" w:rsidP="006441C2">
      <w:pPr>
        <w:spacing w:line="240" w:lineRule="atLeast"/>
        <w:jc w:val="center"/>
        <w:rPr>
          <w:rFonts w:ascii="华文中宋" w:eastAsia="华文中宋" w:hAnsi="华文中宋" w:hint="eastAsia"/>
          <w:szCs w:val="21"/>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为了贯彻国家教育方针，加强全日制研究生培养工作的管理，保证全日制研究生培养质量，特制定本规定。</w:t>
      </w:r>
    </w:p>
    <w:p w:rsidR="006441C2" w:rsidRPr="004D468A" w:rsidRDefault="006441C2" w:rsidP="006441C2">
      <w:pPr>
        <w:widowControl/>
        <w:spacing w:line="240" w:lineRule="atLeast"/>
        <w:ind w:firstLineChars="200" w:firstLine="560"/>
        <w:jc w:val="left"/>
        <w:rPr>
          <w:rFonts w:ascii="黑体" w:eastAsia="黑体" w:hAnsi="宋体" w:cs="Arial" w:hint="eastAsia"/>
          <w:kern w:val="0"/>
          <w:sz w:val="18"/>
          <w:szCs w:val="18"/>
        </w:rPr>
      </w:pPr>
      <w:r w:rsidRPr="004D468A">
        <w:rPr>
          <w:rFonts w:ascii="仿宋_GB2312" w:eastAsia="仿宋_GB2312" w:hAnsi="宋体" w:cs="Arial" w:hint="eastAsia"/>
          <w:kern w:val="0"/>
          <w:sz w:val="28"/>
          <w:szCs w:val="28"/>
        </w:rPr>
        <w:t xml:space="preserve"> </w:t>
      </w:r>
    </w:p>
    <w:p w:rsidR="006441C2" w:rsidRPr="004D468A" w:rsidRDefault="006441C2" w:rsidP="006441C2">
      <w:pPr>
        <w:numPr>
          <w:ilvl w:val="0"/>
          <w:numId w:val="1"/>
        </w:numPr>
        <w:spacing w:line="480" w:lineRule="atLeast"/>
        <w:jc w:val="center"/>
        <w:rPr>
          <w:rFonts w:ascii="黑体" w:eastAsia="黑体" w:hAnsi="宋体" w:cs="宋体" w:hint="eastAsia"/>
          <w:sz w:val="28"/>
          <w:szCs w:val="28"/>
        </w:rPr>
      </w:pPr>
      <w:r w:rsidRPr="004D468A">
        <w:rPr>
          <w:rFonts w:ascii="黑体" w:eastAsia="黑体" w:hAnsi="宋体" w:cs="宋体" w:hint="eastAsia"/>
          <w:sz w:val="28"/>
          <w:szCs w:val="28"/>
        </w:rPr>
        <w:t>学制和学习年限</w:t>
      </w:r>
    </w:p>
    <w:p w:rsidR="006441C2" w:rsidRPr="004D468A" w:rsidRDefault="006441C2" w:rsidP="006441C2">
      <w:pPr>
        <w:spacing w:line="240" w:lineRule="atLeast"/>
        <w:jc w:val="center"/>
        <w:rPr>
          <w:rFonts w:ascii="仿宋_GB2312" w:eastAsia="仿宋_GB2312" w:hAnsi="宋体" w:cs="宋体" w:hint="eastAsia"/>
          <w:b/>
          <w:sz w:val="18"/>
          <w:szCs w:val="18"/>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第一条  攻读博士学位的标准学制为4年，实行弹性学制，学习年限最短不低于3年，最长不超过6年（在职学习的可延长2年）。</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第二条  攻读学术型硕士学位的标准学制为3年，实行弹性学制，学习年限最短不低于2年，最长不超过5年（在职学习的可延长1年）。</w:t>
      </w:r>
    </w:p>
    <w:p w:rsidR="006441C2" w:rsidRPr="004D468A" w:rsidRDefault="006441C2" w:rsidP="006441C2">
      <w:pPr>
        <w:widowControl/>
        <w:spacing w:line="480" w:lineRule="atLeast"/>
        <w:ind w:rightChars="-100" w:right="-210"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第三条  硕博连读</w:t>
      </w:r>
      <w:proofErr w:type="gramStart"/>
      <w:r w:rsidRPr="004D468A">
        <w:rPr>
          <w:rFonts w:ascii="仿宋_GB2312" w:eastAsia="仿宋_GB2312" w:hAnsi="宋体" w:cs="Arial" w:hint="eastAsia"/>
          <w:kern w:val="0"/>
          <w:sz w:val="28"/>
          <w:szCs w:val="28"/>
        </w:rPr>
        <w:t>和直博生</w:t>
      </w:r>
      <w:proofErr w:type="gramEnd"/>
      <w:r w:rsidRPr="004D468A">
        <w:rPr>
          <w:rFonts w:ascii="仿宋_GB2312" w:eastAsia="仿宋_GB2312" w:hAnsi="宋体" w:cs="Arial" w:hint="eastAsia"/>
          <w:kern w:val="0"/>
          <w:sz w:val="28"/>
          <w:szCs w:val="28"/>
        </w:rPr>
        <w:t>培养年限一般为5—6年，最长可延至7年。</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第四条  攻读全日制专业学位研究生的标准学制为2年，实行弹性学制，最短不低于2年，最长不超过4年（在职学习的可延长1年）。</w:t>
      </w:r>
    </w:p>
    <w:p w:rsidR="006441C2" w:rsidRPr="004D468A" w:rsidRDefault="006441C2" w:rsidP="006441C2">
      <w:pPr>
        <w:widowControl/>
        <w:spacing w:line="240" w:lineRule="atLeast"/>
        <w:ind w:firstLineChars="200" w:firstLine="360"/>
        <w:jc w:val="left"/>
        <w:rPr>
          <w:rFonts w:ascii="仿宋_GB2312" w:eastAsia="仿宋_GB2312" w:hAnsi="宋体" w:cs="Arial" w:hint="eastAsia"/>
          <w:kern w:val="0"/>
          <w:sz w:val="18"/>
          <w:szCs w:val="18"/>
        </w:rPr>
      </w:pPr>
    </w:p>
    <w:p w:rsidR="006441C2" w:rsidRPr="004D468A" w:rsidRDefault="006441C2" w:rsidP="006441C2">
      <w:pPr>
        <w:numPr>
          <w:ilvl w:val="0"/>
          <w:numId w:val="1"/>
        </w:numPr>
        <w:spacing w:line="480" w:lineRule="atLeast"/>
        <w:jc w:val="center"/>
        <w:rPr>
          <w:rFonts w:ascii="黑体" w:eastAsia="黑体" w:hAnsi="宋体" w:cs="宋体" w:hint="eastAsia"/>
          <w:sz w:val="28"/>
          <w:szCs w:val="28"/>
        </w:rPr>
      </w:pPr>
      <w:r w:rsidRPr="004D468A">
        <w:rPr>
          <w:rFonts w:ascii="黑体" w:eastAsia="黑体" w:hAnsi="宋体" w:cs="宋体" w:hint="eastAsia"/>
          <w:sz w:val="28"/>
          <w:szCs w:val="28"/>
        </w:rPr>
        <w:t>培养计划</w:t>
      </w:r>
    </w:p>
    <w:p w:rsidR="006441C2" w:rsidRPr="004D468A" w:rsidRDefault="006441C2" w:rsidP="006441C2">
      <w:pPr>
        <w:spacing w:line="240" w:lineRule="atLeast"/>
        <w:jc w:val="center"/>
        <w:rPr>
          <w:rFonts w:ascii="仿宋_GB2312" w:eastAsia="仿宋_GB2312" w:hAnsi="宋体" w:cs="宋体" w:hint="eastAsia"/>
          <w:b/>
          <w:sz w:val="18"/>
          <w:szCs w:val="18"/>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第五条  研究生入学后，应在导师指导下，在规定的时间内按照培养方案和学位论文工作的有关规定，结合研究方向和本人实际情况制定个人培养计划。硕士研究生培养计划报本人所在学院（系）备案，博士研究生培养计划报研究生院备案。</w:t>
      </w:r>
    </w:p>
    <w:p w:rsidR="006441C2" w:rsidRPr="004D468A" w:rsidRDefault="006441C2" w:rsidP="006441C2">
      <w:pPr>
        <w:widowControl/>
        <w:spacing w:line="240" w:lineRule="atLeast"/>
        <w:ind w:firstLineChars="200" w:firstLine="360"/>
        <w:jc w:val="left"/>
        <w:rPr>
          <w:rFonts w:ascii="仿宋_GB2312" w:eastAsia="仿宋_GB2312" w:hAnsi="宋体" w:cs="Arial" w:hint="eastAsia"/>
          <w:kern w:val="0"/>
          <w:sz w:val="18"/>
          <w:szCs w:val="18"/>
        </w:rPr>
      </w:pPr>
    </w:p>
    <w:p w:rsidR="006441C2" w:rsidRPr="004D468A" w:rsidRDefault="006441C2" w:rsidP="006441C2">
      <w:pPr>
        <w:numPr>
          <w:ilvl w:val="0"/>
          <w:numId w:val="1"/>
        </w:numPr>
        <w:spacing w:line="480" w:lineRule="atLeast"/>
        <w:jc w:val="center"/>
        <w:rPr>
          <w:rFonts w:ascii="黑体" w:eastAsia="黑体" w:hAnsi="宋体" w:cs="宋体" w:hint="eastAsia"/>
          <w:sz w:val="28"/>
          <w:szCs w:val="28"/>
        </w:rPr>
      </w:pPr>
      <w:r w:rsidRPr="004D468A">
        <w:rPr>
          <w:rFonts w:ascii="黑体" w:eastAsia="黑体" w:hAnsi="宋体" w:cs="宋体" w:hint="eastAsia"/>
          <w:sz w:val="28"/>
          <w:szCs w:val="28"/>
        </w:rPr>
        <w:t>课程和学分</w:t>
      </w:r>
    </w:p>
    <w:p w:rsidR="006441C2" w:rsidRPr="004D468A" w:rsidRDefault="006441C2" w:rsidP="006441C2">
      <w:pPr>
        <w:spacing w:line="240" w:lineRule="atLeast"/>
        <w:jc w:val="center"/>
        <w:rPr>
          <w:rFonts w:ascii="仿宋_GB2312" w:eastAsia="仿宋_GB2312" w:hAnsi="宋体" w:cs="宋体" w:hint="eastAsia"/>
          <w:b/>
          <w:sz w:val="18"/>
          <w:szCs w:val="18"/>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第六条  博士研究生课程总学分一般为18学分，其中学位课程一般为12学分，非学位课程一般为6学分；另设教学环节。</w:t>
      </w:r>
    </w:p>
    <w:p w:rsidR="006441C2" w:rsidRPr="004D468A" w:rsidRDefault="006441C2" w:rsidP="006441C2">
      <w:pPr>
        <w:widowControl/>
        <w:spacing w:line="480" w:lineRule="atLeast"/>
        <w:ind w:rightChars="-50" w:right="-105"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第七条  学术型硕士研究生课程总学分一般为30学分，其中学位课程一般为18学分，非学位课程一般为9学分，教学环节3学分。</w:t>
      </w:r>
    </w:p>
    <w:p w:rsidR="006441C2" w:rsidRPr="004D468A" w:rsidRDefault="006441C2" w:rsidP="006441C2">
      <w:pPr>
        <w:widowControl/>
        <w:spacing w:line="480" w:lineRule="atLeast"/>
        <w:ind w:rightChars="-50" w:right="-105"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第八条  各学科可根据自身的特点对学分进行适当调整，上下浮动1-2学分，具体学分数由各学位</w:t>
      </w:r>
      <w:proofErr w:type="gramStart"/>
      <w:r w:rsidRPr="004D468A">
        <w:rPr>
          <w:rFonts w:ascii="仿宋_GB2312" w:eastAsia="仿宋_GB2312" w:hAnsi="宋体" w:cs="Arial" w:hint="eastAsia"/>
          <w:kern w:val="0"/>
          <w:sz w:val="28"/>
          <w:szCs w:val="28"/>
        </w:rPr>
        <w:t>评定分</w:t>
      </w:r>
      <w:proofErr w:type="gramEnd"/>
      <w:r w:rsidRPr="004D468A">
        <w:rPr>
          <w:rFonts w:ascii="仿宋_GB2312" w:eastAsia="仿宋_GB2312" w:hAnsi="宋体" w:cs="Arial" w:hint="eastAsia"/>
          <w:kern w:val="0"/>
          <w:sz w:val="28"/>
          <w:szCs w:val="28"/>
        </w:rPr>
        <w:t xml:space="preserve">委员会决定，并列入培养方案。 </w:t>
      </w:r>
    </w:p>
    <w:p w:rsidR="006441C2" w:rsidRPr="004D468A" w:rsidRDefault="006441C2" w:rsidP="006441C2">
      <w:pPr>
        <w:widowControl/>
        <w:spacing w:line="480" w:lineRule="atLeast"/>
        <w:ind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第九条  全日制专业学位硕士研究生的课程设置由学位课程、非学位课程和实践环节三部分组成。课程总学分不少于25学分，其中学位课和非学位课不少于20学分，实践环节为5学分。可根据各专业领域特点，由各学院确定安排实验类课程、实习、生产实践、工程训练、前沿讲座等内容。</w:t>
      </w:r>
    </w:p>
    <w:p w:rsidR="006441C2" w:rsidRPr="004D468A" w:rsidRDefault="006441C2" w:rsidP="006441C2">
      <w:pPr>
        <w:widowControl/>
        <w:spacing w:line="480" w:lineRule="atLeast"/>
        <w:ind w:firstLineChars="200" w:firstLine="560"/>
        <w:jc w:val="left"/>
        <w:rPr>
          <w:rFonts w:ascii="仿宋_GB2312" w:eastAsia="仿宋_GB2312" w:hAnsi="宋体" w:cs="Arial" w:hint="eastAsia"/>
          <w:b/>
          <w:kern w:val="0"/>
          <w:sz w:val="28"/>
          <w:szCs w:val="28"/>
        </w:rPr>
      </w:pPr>
      <w:r w:rsidRPr="004D468A">
        <w:rPr>
          <w:rFonts w:ascii="仿宋_GB2312" w:eastAsia="仿宋_GB2312" w:hAnsi="宋体" w:cs="Arial" w:hint="eastAsia"/>
          <w:kern w:val="0"/>
          <w:sz w:val="28"/>
          <w:szCs w:val="28"/>
        </w:rPr>
        <w:t>第十条  硕博连读研究生</w:t>
      </w:r>
      <w:proofErr w:type="gramStart"/>
      <w:r w:rsidRPr="004D468A">
        <w:rPr>
          <w:rFonts w:ascii="仿宋_GB2312" w:eastAsia="仿宋_GB2312" w:hAnsi="宋体" w:cs="Arial" w:hint="eastAsia"/>
          <w:kern w:val="0"/>
          <w:sz w:val="28"/>
          <w:szCs w:val="28"/>
        </w:rPr>
        <w:t>和直博生</w:t>
      </w:r>
      <w:proofErr w:type="gramEnd"/>
      <w:r w:rsidRPr="004D468A">
        <w:rPr>
          <w:rFonts w:ascii="仿宋_GB2312" w:eastAsia="仿宋_GB2312" w:hAnsi="宋体" w:cs="Arial" w:hint="eastAsia"/>
          <w:kern w:val="0"/>
          <w:sz w:val="28"/>
          <w:szCs w:val="28"/>
        </w:rPr>
        <w:t>应分别完成硕士阶段和博士阶段的所有课程。</w:t>
      </w:r>
    </w:p>
    <w:p w:rsidR="006441C2" w:rsidRPr="004D468A" w:rsidRDefault="006441C2" w:rsidP="006441C2">
      <w:pPr>
        <w:widowControl/>
        <w:spacing w:line="480" w:lineRule="atLeast"/>
        <w:ind w:rightChars="-50" w:right="-105"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第十一条  对缺少本学科前期专业基础的研究生，在完成本学科规定学分的同时，导师应根据具体情况指定研究生补修前期的专业课程2-3门，补修课程列入研究生培养计划。</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第十二条  硕博连读研究生、</w:t>
      </w:r>
      <w:proofErr w:type="gramStart"/>
      <w:r w:rsidRPr="004D468A">
        <w:rPr>
          <w:rFonts w:ascii="仿宋_GB2312" w:eastAsia="仿宋_GB2312" w:hAnsi="宋体" w:cs="Arial" w:hint="eastAsia"/>
          <w:kern w:val="0"/>
          <w:sz w:val="28"/>
          <w:szCs w:val="28"/>
        </w:rPr>
        <w:t>直博生</w:t>
      </w:r>
      <w:proofErr w:type="gramEnd"/>
      <w:r w:rsidRPr="004D468A">
        <w:rPr>
          <w:rFonts w:ascii="仿宋_GB2312" w:eastAsia="仿宋_GB2312" w:hAnsi="宋体" w:cs="Arial" w:hint="eastAsia"/>
          <w:kern w:val="0"/>
          <w:sz w:val="28"/>
          <w:szCs w:val="28"/>
        </w:rPr>
        <w:t>、应届优秀硕士报考的博士研究生在导师指导下可申请减免专业基础或专业课程学分，减免学分限3个以内。</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第十三条  研究生课程考试成绩按百分制计算，学位课程考试成绩达70分或单科达60分且加权平均达75分为合格，非学位课程考</w:t>
      </w:r>
      <w:r w:rsidRPr="004D468A">
        <w:rPr>
          <w:rFonts w:ascii="仿宋_GB2312" w:eastAsia="仿宋_GB2312" w:hAnsi="宋体" w:cs="Arial" w:hint="eastAsia"/>
          <w:kern w:val="0"/>
          <w:sz w:val="28"/>
          <w:szCs w:val="28"/>
        </w:rPr>
        <w:lastRenderedPageBreak/>
        <w:t>试成绩达60分为合格，教学环节通过为合格，合格即可取得相应学分。</w:t>
      </w:r>
    </w:p>
    <w:p w:rsidR="006441C2" w:rsidRPr="004D468A" w:rsidRDefault="006441C2" w:rsidP="006441C2">
      <w:pPr>
        <w:widowControl/>
        <w:spacing w:line="240" w:lineRule="atLeast"/>
        <w:ind w:firstLineChars="200" w:firstLine="360"/>
        <w:jc w:val="left"/>
        <w:rPr>
          <w:rFonts w:ascii="仿宋_GB2312" w:eastAsia="仿宋_GB2312" w:hAnsi="宋体" w:cs="Arial" w:hint="eastAsia"/>
          <w:kern w:val="0"/>
          <w:sz w:val="18"/>
          <w:szCs w:val="18"/>
        </w:rPr>
      </w:pPr>
    </w:p>
    <w:p w:rsidR="006441C2" w:rsidRPr="004D468A" w:rsidRDefault="006441C2" w:rsidP="006441C2">
      <w:pPr>
        <w:numPr>
          <w:ilvl w:val="0"/>
          <w:numId w:val="1"/>
        </w:numPr>
        <w:spacing w:line="480" w:lineRule="atLeast"/>
        <w:jc w:val="center"/>
        <w:rPr>
          <w:rFonts w:ascii="黑体" w:eastAsia="黑体" w:hAnsi="宋体" w:cs="宋体" w:hint="eastAsia"/>
          <w:sz w:val="28"/>
          <w:szCs w:val="28"/>
        </w:rPr>
      </w:pPr>
      <w:r w:rsidRPr="004D468A">
        <w:rPr>
          <w:rFonts w:ascii="黑体" w:eastAsia="黑体" w:hAnsi="宋体" w:cs="宋体" w:hint="eastAsia"/>
          <w:sz w:val="28"/>
          <w:szCs w:val="28"/>
        </w:rPr>
        <w:t>教学环节</w:t>
      </w:r>
    </w:p>
    <w:p w:rsidR="006441C2" w:rsidRPr="004D468A" w:rsidRDefault="006441C2" w:rsidP="006441C2">
      <w:pPr>
        <w:spacing w:line="240" w:lineRule="atLeast"/>
        <w:jc w:val="center"/>
        <w:rPr>
          <w:rFonts w:ascii="仿宋_GB2312" w:eastAsia="仿宋_GB2312" w:hAnsi="宋体" w:cs="宋体" w:hint="eastAsia"/>
          <w:b/>
          <w:sz w:val="18"/>
          <w:szCs w:val="18"/>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第十四条  博士研究生学术活动包括参加国内外学术会议、专家学术讲座、研究生院组织的博士生导师讲座，以及以学院为单位组织的研究生学术研讨活动等。申请学位论文答辩前必须参加20次以上的学术交流活动，至少做两次公开的学术报告(论文开题报告除外，其中一次原则上应为外文)。</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学术型硕士研究生学术活动包括参加国内外学术会议、专家学术讲座，以及以学院为单位组织的研究生学术研讨活动等。申请学位论文答辩前必须参加10次以上的学术交流活动，至少做一次公开的学术报告(论文开题报告除外)。</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第十五条  博士研究生必须参加科学研究课题，应有在导师指导下独立负责某专题或子题的研究工作经历。课题完成后，由导师提出综合评审意见。</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第十六条  硕士研究生必须参加实践活动。</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学术型硕士研究生实践形式包括助教、助管、助研、生产实践、社会实践等，各项实践活动的累计时间要达1周以上。研究生完成实践活动后要进行小结，并</w:t>
      </w:r>
      <w:proofErr w:type="gramStart"/>
      <w:r w:rsidRPr="004D468A">
        <w:rPr>
          <w:rFonts w:ascii="仿宋_GB2312" w:eastAsia="仿宋_GB2312" w:hAnsi="宋体" w:cs="Arial" w:hint="eastAsia"/>
          <w:kern w:val="0"/>
          <w:sz w:val="28"/>
          <w:szCs w:val="28"/>
        </w:rPr>
        <w:t>请实践</w:t>
      </w:r>
      <w:proofErr w:type="gramEnd"/>
      <w:r w:rsidRPr="004D468A">
        <w:rPr>
          <w:rFonts w:ascii="仿宋_GB2312" w:eastAsia="仿宋_GB2312" w:hAnsi="宋体" w:cs="Arial" w:hint="eastAsia"/>
          <w:kern w:val="0"/>
          <w:sz w:val="28"/>
          <w:szCs w:val="28"/>
        </w:rPr>
        <w:t>活动的所在单位对研究生实践环节的时间和效果进行考核和评价，小结和考核评价结果报所在学院。</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lastRenderedPageBreak/>
        <w:t>全日制工程硕士研究生实践活动采用集中实践与分段实践相结合的方式。在学期间，必须保证不少于半年的实践教学，应届本科毕业生的实践教学时间原则上不少于1年。我校全日制工程硕士研究生原则上应进入各类研究生培养基地开展实践教学。研究生以完成的实习总结报告和实践所在单位评语作为考核依据，取得实践环节的学分。</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其他全日制专业学位研究生的实践活动按照相应的研究生培养方案有关规定执行。</w:t>
      </w:r>
    </w:p>
    <w:p w:rsidR="006441C2" w:rsidRPr="004D468A" w:rsidRDefault="006441C2" w:rsidP="006441C2">
      <w:pPr>
        <w:widowControl/>
        <w:spacing w:line="480" w:lineRule="atLeast"/>
        <w:ind w:rightChars="-50" w:right="-105"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第十七条  博士研究生开题前应研读不少于80篇文献（其中外文文献不少于50%），撰写一篇不少于5000字的文献综述报告。文献综述报告需在一定的范围内进行研讨或公开发表，由导师审核并评定成绩。</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学术型硕士研究生开题前应研读不少于30篇文献（其中外文文献不少于40%），撰写一篇不少于3000字的文献阅读报告。文献阅读报告需在一定的范围内进行研讨，由导师审核并评定成绩。</w:t>
      </w:r>
    </w:p>
    <w:p w:rsidR="006441C2" w:rsidRPr="004D468A" w:rsidRDefault="006441C2" w:rsidP="006441C2">
      <w:pPr>
        <w:spacing w:line="480" w:lineRule="atLeast"/>
        <w:ind w:rightChars="-100" w:right="-210"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第十八条  硕博连读研究生</w:t>
      </w:r>
      <w:proofErr w:type="gramStart"/>
      <w:r w:rsidRPr="004D468A">
        <w:rPr>
          <w:rFonts w:ascii="仿宋_GB2312" w:eastAsia="仿宋_GB2312" w:hAnsi="宋体" w:cs="Arial" w:hint="eastAsia"/>
          <w:kern w:val="0"/>
          <w:sz w:val="28"/>
          <w:szCs w:val="28"/>
        </w:rPr>
        <w:t>和直博生在</w:t>
      </w:r>
      <w:proofErr w:type="gramEnd"/>
      <w:r w:rsidRPr="004D468A">
        <w:rPr>
          <w:rFonts w:ascii="仿宋_GB2312" w:eastAsia="仿宋_GB2312" w:hAnsi="宋体" w:cs="Arial" w:hint="eastAsia"/>
          <w:kern w:val="0"/>
          <w:sz w:val="28"/>
          <w:szCs w:val="28"/>
        </w:rPr>
        <w:t>硕士阶段的教学环节不作要求。</w:t>
      </w:r>
    </w:p>
    <w:p w:rsidR="006441C2" w:rsidRPr="004D468A" w:rsidRDefault="006441C2" w:rsidP="006441C2">
      <w:pPr>
        <w:spacing w:line="240" w:lineRule="atLeast"/>
        <w:ind w:rightChars="-100" w:right="-210" w:firstLineChars="200" w:firstLine="360"/>
        <w:rPr>
          <w:rFonts w:ascii="仿宋_GB2312" w:eastAsia="仿宋_GB2312" w:hAnsi="宋体" w:cs="Arial" w:hint="eastAsia"/>
          <w:kern w:val="0"/>
          <w:sz w:val="18"/>
          <w:szCs w:val="18"/>
        </w:rPr>
      </w:pPr>
    </w:p>
    <w:p w:rsidR="006441C2" w:rsidRPr="004D468A" w:rsidRDefault="006441C2" w:rsidP="006441C2">
      <w:pPr>
        <w:numPr>
          <w:ilvl w:val="0"/>
          <w:numId w:val="1"/>
        </w:numPr>
        <w:spacing w:line="480" w:lineRule="atLeast"/>
        <w:jc w:val="center"/>
        <w:rPr>
          <w:rFonts w:ascii="黑体" w:eastAsia="黑体" w:hAnsi="宋体" w:cs="宋体" w:hint="eastAsia"/>
          <w:sz w:val="28"/>
          <w:szCs w:val="28"/>
        </w:rPr>
      </w:pPr>
      <w:r w:rsidRPr="004D468A">
        <w:rPr>
          <w:rFonts w:ascii="黑体" w:eastAsia="黑体" w:hAnsi="宋体" w:cs="宋体" w:hint="eastAsia"/>
          <w:sz w:val="28"/>
          <w:szCs w:val="28"/>
        </w:rPr>
        <w:t>开题报告</w:t>
      </w:r>
    </w:p>
    <w:p w:rsidR="006441C2" w:rsidRPr="004D468A" w:rsidRDefault="006441C2" w:rsidP="006441C2">
      <w:pPr>
        <w:spacing w:line="240" w:lineRule="atLeast"/>
        <w:jc w:val="center"/>
        <w:rPr>
          <w:rFonts w:ascii="仿宋_GB2312" w:eastAsia="仿宋_GB2312" w:hAnsi="宋体" w:cs="宋体" w:hint="eastAsia"/>
          <w:b/>
          <w:sz w:val="18"/>
          <w:szCs w:val="18"/>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第十九条  研究生学位论文的开题报告应公开进行。</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硕士研究生的开题报告原则上在第三学期内完成，且开题报告审核通过后至少半年方可申请答辩。</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lastRenderedPageBreak/>
        <w:t>博士研究生的开题报告原则上在第四学期内完成，且开题报告审核通过后至少一年方可申请答辩。</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通过博士生资格认定的硕博连读研究生开题报告原则上在研究生入学后第六学期前完成，且开题报告审核通过后至少一年方可申请答辩。</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proofErr w:type="gramStart"/>
      <w:r w:rsidRPr="004D468A">
        <w:rPr>
          <w:rFonts w:ascii="仿宋_GB2312" w:eastAsia="仿宋_GB2312" w:hAnsi="宋体" w:cs="Arial" w:hint="eastAsia"/>
          <w:kern w:val="0"/>
          <w:sz w:val="28"/>
          <w:szCs w:val="28"/>
        </w:rPr>
        <w:t>直博生</w:t>
      </w:r>
      <w:proofErr w:type="gramEnd"/>
      <w:r w:rsidRPr="004D468A">
        <w:rPr>
          <w:rFonts w:ascii="仿宋_GB2312" w:eastAsia="仿宋_GB2312" w:hAnsi="宋体" w:cs="Arial" w:hint="eastAsia"/>
          <w:kern w:val="0"/>
          <w:sz w:val="28"/>
          <w:szCs w:val="28"/>
        </w:rPr>
        <w:t>开题报告原则上在第六学期前完成，且开题报告审核通过后至少一年方可申请答辩。</w:t>
      </w:r>
    </w:p>
    <w:p w:rsidR="006441C2" w:rsidRPr="004D468A" w:rsidRDefault="006441C2" w:rsidP="006441C2">
      <w:pPr>
        <w:widowControl/>
        <w:spacing w:line="240" w:lineRule="atLeast"/>
        <w:ind w:firstLineChars="200" w:firstLine="361"/>
        <w:jc w:val="left"/>
        <w:rPr>
          <w:rFonts w:ascii="仿宋_GB2312" w:eastAsia="仿宋_GB2312" w:hAnsi="宋体" w:cs="Arial" w:hint="eastAsia"/>
          <w:b/>
          <w:kern w:val="0"/>
          <w:sz w:val="18"/>
          <w:szCs w:val="18"/>
        </w:rPr>
      </w:pPr>
    </w:p>
    <w:p w:rsidR="006441C2" w:rsidRPr="004D468A" w:rsidRDefault="006441C2" w:rsidP="006441C2">
      <w:pPr>
        <w:numPr>
          <w:ilvl w:val="0"/>
          <w:numId w:val="1"/>
        </w:numPr>
        <w:spacing w:line="480" w:lineRule="atLeast"/>
        <w:jc w:val="center"/>
        <w:rPr>
          <w:rFonts w:ascii="黑体" w:eastAsia="黑体" w:hAnsi="宋体" w:cs="宋体" w:hint="eastAsia"/>
          <w:sz w:val="28"/>
          <w:szCs w:val="28"/>
        </w:rPr>
      </w:pPr>
      <w:r w:rsidRPr="004D468A">
        <w:rPr>
          <w:rFonts w:ascii="黑体" w:eastAsia="黑体" w:hAnsi="宋体" w:cs="宋体" w:hint="eastAsia"/>
          <w:sz w:val="28"/>
          <w:szCs w:val="28"/>
        </w:rPr>
        <w:t>中期考核</w:t>
      </w:r>
    </w:p>
    <w:p w:rsidR="006441C2" w:rsidRPr="004D468A" w:rsidRDefault="006441C2" w:rsidP="006441C2">
      <w:pPr>
        <w:spacing w:line="240" w:lineRule="atLeast"/>
        <w:jc w:val="center"/>
        <w:rPr>
          <w:rFonts w:ascii="仿宋_GB2312" w:eastAsia="仿宋_GB2312" w:hAnsi="宋体" w:cs="宋体" w:hint="eastAsia"/>
          <w:b/>
          <w:sz w:val="18"/>
          <w:szCs w:val="18"/>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第二十条  学术型硕士研究生在第四学期前期完成中期考核，博士生在第五学期前期完成中期考核。</w:t>
      </w:r>
      <w:proofErr w:type="gramStart"/>
      <w:r w:rsidRPr="004D468A">
        <w:rPr>
          <w:rFonts w:ascii="仿宋_GB2312" w:eastAsia="仿宋_GB2312" w:hAnsi="宋体" w:cs="Arial" w:hint="eastAsia"/>
          <w:kern w:val="0"/>
          <w:sz w:val="28"/>
          <w:szCs w:val="28"/>
        </w:rPr>
        <w:t>直博生在</w:t>
      </w:r>
      <w:proofErr w:type="gramEnd"/>
      <w:r w:rsidRPr="004D468A">
        <w:rPr>
          <w:rFonts w:ascii="仿宋_GB2312" w:eastAsia="仿宋_GB2312" w:hAnsi="宋体" w:cs="Arial" w:hint="eastAsia"/>
          <w:kern w:val="0"/>
          <w:sz w:val="28"/>
          <w:szCs w:val="28"/>
        </w:rPr>
        <w:t>第六学期前完成博士生中期考核。中期考核需检查其课程学习情况和论文进展情况。</w:t>
      </w:r>
    </w:p>
    <w:p w:rsidR="006441C2" w:rsidRPr="004D468A" w:rsidRDefault="006441C2" w:rsidP="006441C2">
      <w:pPr>
        <w:widowControl/>
        <w:spacing w:line="240" w:lineRule="atLeast"/>
        <w:ind w:firstLineChars="200" w:firstLine="360"/>
        <w:jc w:val="left"/>
        <w:rPr>
          <w:rFonts w:ascii="华文中宋" w:eastAsia="华文中宋" w:hAnsi="华文中宋" w:cs="Arial" w:hint="eastAsia"/>
          <w:kern w:val="0"/>
          <w:sz w:val="18"/>
          <w:szCs w:val="18"/>
        </w:rPr>
      </w:pPr>
    </w:p>
    <w:p w:rsidR="006441C2" w:rsidRPr="004D468A" w:rsidRDefault="006441C2" w:rsidP="006441C2">
      <w:pPr>
        <w:numPr>
          <w:ilvl w:val="0"/>
          <w:numId w:val="1"/>
        </w:numPr>
        <w:spacing w:line="480" w:lineRule="atLeast"/>
        <w:jc w:val="center"/>
        <w:rPr>
          <w:rFonts w:ascii="黑体" w:eastAsia="黑体" w:hAnsi="宋体" w:cs="宋体" w:hint="eastAsia"/>
          <w:sz w:val="28"/>
          <w:szCs w:val="28"/>
        </w:rPr>
      </w:pPr>
      <w:r w:rsidRPr="004D468A">
        <w:rPr>
          <w:rFonts w:ascii="黑体" w:eastAsia="黑体" w:hAnsi="宋体" w:cs="宋体" w:hint="eastAsia"/>
          <w:sz w:val="28"/>
          <w:szCs w:val="28"/>
        </w:rPr>
        <w:t>学术论文</w:t>
      </w:r>
    </w:p>
    <w:p w:rsidR="006441C2" w:rsidRPr="004D468A" w:rsidRDefault="006441C2" w:rsidP="006441C2">
      <w:pPr>
        <w:spacing w:line="240" w:lineRule="atLeast"/>
        <w:jc w:val="center"/>
        <w:rPr>
          <w:rFonts w:ascii="仿宋_GB2312" w:eastAsia="仿宋_GB2312" w:hAnsi="宋体" w:cs="宋体" w:hint="eastAsia"/>
          <w:b/>
          <w:sz w:val="18"/>
          <w:szCs w:val="18"/>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第二十一条  博士研究生、学术型硕士研究生应按要求公开发表与学位论文内容相关的学术论文。</w:t>
      </w:r>
    </w:p>
    <w:p w:rsidR="006441C2" w:rsidRPr="004D468A" w:rsidRDefault="006441C2" w:rsidP="006441C2">
      <w:pPr>
        <w:snapToGrid w:val="0"/>
        <w:spacing w:line="480" w:lineRule="atLeast"/>
        <w:ind w:right="62"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申请博士学位者应以第一作者（包括导师第一作者，申请者为第二作者），且第一署名单位为河海大学，公开发表一定数量与学位论文内容相关的学术论文。</w:t>
      </w:r>
    </w:p>
    <w:p w:rsidR="006441C2" w:rsidRPr="004D468A" w:rsidRDefault="006441C2" w:rsidP="006441C2">
      <w:pPr>
        <w:snapToGrid w:val="0"/>
        <w:spacing w:line="480" w:lineRule="atLeast"/>
        <w:ind w:right="62"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 xml:space="preserve">1、申请理学、工学学科门类博士学位者，发表的学术论文应至少有1篇学术论文在外文学术期刊上发表并被SCI收录； </w:t>
      </w:r>
    </w:p>
    <w:p w:rsidR="006441C2" w:rsidRPr="004D468A" w:rsidRDefault="006441C2" w:rsidP="006441C2">
      <w:pPr>
        <w:snapToGrid w:val="0"/>
        <w:spacing w:line="480" w:lineRule="atLeast"/>
        <w:ind w:right="62"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2、申请法学、管理学学科门类博士学位者，应符合以下条件之一：</w:t>
      </w:r>
    </w:p>
    <w:p w:rsidR="006441C2" w:rsidRPr="004D468A" w:rsidRDefault="006441C2" w:rsidP="006441C2">
      <w:pPr>
        <w:snapToGrid w:val="0"/>
        <w:spacing w:line="480" w:lineRule="atLeast"/>
        <w:ind w:right="62"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（1）至少有1篇学术论文在外文学术期刊上发表并被SCI或</w:t>
      </w:r>
      <w:r w:rsidRPr="004D468A">
        <w:rPr>
          <w:rFonts w:ascii="仿宋_GB2312" w:eastAsia="仿宋_GB2312" w:hAnsi="宋体" w:cs="Arial" w:hint="eastAsia"/>
          <w:kern w:val="0"/>
          <w:sz w:val="28"/>
          <w:szCs w:val="28"/>
        </w:rPr>
        <w:lastRenderedPageBreak/>
        <w:t>SSCI或AHCI收录；</w:t>
      </w:r>
    </w:p>
    <w:p w:rsidR="006441C2" w:rsidRPr="004D468A" w:rsidRDefault="006441C2" w:rsidP="006441C2">
      <w:pPr>
        <w:snapToGrid w:val="0"/>
        <w:spacing w:line="480" w:lineRule="atLeast"/>
        <w:ind w:right="62"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（2）有2篇学术论文被SCI或EI收录（其中至少1篇为外文文章）；</w:t>
      </w:r>
    </w:p>
    <w:p w:rsidR="006441C2" w:rsidRPr="004D468A" w:rsidRDefault="006441C2" w:rsidP="006441C2">
      <w:pPr>
        <w:snapToGrid w:val="0"/>
        <w:spacing w:line="480" w:lineRule="atLeast"/>
        <w:ind w:right="62"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（3）有3篇学术论文发表在CSSCI 检索源期刊上。</w:t>
      </w:r>
    </w:p>
    <w:p w:rsidR="006441C2" w:rsidRPr="004D468A" w:rsidRDefault="006441C2" w:rsidP="006441C2">
      <w:pPr>
        <w:widowControl/>
        <w:spacing w:line="480" w:lineRule="atLeast"/>
        <w:ind w:rightChars="-100" w:right="-210" w:firstLineChars="250" w:firstLine="70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导师为第一作者、研究生为第二作者发表的学术论文至多认定一篇。</w:t>
      </w:r>
    </w:p>
    <w:p w:rsidR="006441C2" w:rsidRPr="004D468A" w:rsidRDefault="006441C2" w:rsidP="006441C2">
      <w:pPr>
        <w:snapToGrid w:val="0"/>
        <w:spacing w:line="480" w:lineRule="atLeast"/>
        <w:ind w:right="62"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3、其他等同条件如下：</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1）获得国家级科技成果奖（有个人证书），可免除论文发表的要求；获得省部级科技成果或哲学社会科学优秀成果一等奖（排名前5位）、二等奖（排名前3位）、三等奖（排名前2位）、或发明专利授权（每项专利仅限一名博士生申请学位使用，由专利排名第一人认定），等同于发表相同数量的SCI或EI论文。</w:t>
      </w:r>
    </w:p>
    <w:p w:rsidR="006441C2" w:rsidRPr="004D468A" w:rsidRDefault="006441C2" w:rsidP="006441C2">
      <w:pPr>
        <w:snapToGrid w:val="0"/>
        <w:spacing w:line="480" w:lineRule="atLeast"/>
        <w:ind w:right="62" w:firstLineChars="200" w:firstLine="560"/>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（2）成果均应以“河海大学”为第一署名单位。</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申请硕士学位者，应以第一作者（包括导师第一作者，申请者为第二作者），且第一署名单位为河海大学，在核心期刊（学校指定的期刊目录）上发表一篇与学位论文内容相关的学术论文。获得省部级科技成果或哲学社会科学优秀成果三等奖及以上（有个人证书）或实用新型专利授权，等同于在核心期刊上发表相同数量的论文。</w:t>
      </w:r>
    </w:p>
    <w:p w:rsidR="006441C2" w:rsidRPr="004D468A" w:rsidRDefault="006441C2" w:rsidP="006441C2">
      <w:pPr>
        <w:widowControl/>
        <w:spacing w:line="240" w:lineRule="atLeast"/>
        <w:ind w:firstLineChars="200" w:firstLine="360"/>
        <w:jc w:val="left"/>
        <w:rPr>
          <w:rFonts w:ascii="仿宋_GB2312" w:eastAsia="仿宋_GB2312" w:hAnsi="宋体" w:cs="Arial" w:hint="eastAsia"/>
          <w:kern w:val="0"/>
          <w:sz w:val="18"/>
          <w:szCs w:val="18"/>
        </w:rPr>
      </w:pPr>
    </w:p>
    <w:p w:rsidR="006441C2" w:rsidRPr="004D468A" w:rsidRDefault="006441C2" w:rsidP="006441C2">
      <w:pPr>
        <w:numPr>
          <w:ilvl w:val="0"/>
          <w:numId w:val="1"/>
        </w:numPr>
        <w:spacing w:line="480" w:lineRule="atLeast"/>
        <w:jc w:val="center"/>
        <w:rPr>
          <w:rFonts w:ascii="黑体" w:eastAsia="黑体" w:hAnsi="宋体" w:cs="宋体" w:hint="eastAsia"/>
          <w:sz w:val="28"/>
          <w:szCs w:val="28"/>
        </w:rPr>
      </w:pPr>
      <w:r w:rsidRPr="004D468A">
        <w:rPr>
          <w:rFonts w:ascii="黑体" w:eastAsia="黑体" w:hAnsi="宋体" w:cs="宋体" w:hint="eastAsia"/>
          <w:sz w:val="28"/>
          <w:szCs w:val="28"/>
        </w:rPr>
        <w:t>学位论文</w:t>
      </w:r>
    </w:p>
    <w:p w:rsidR="006441C2" w:rsidRPr="004D468A" w:rsidRDefault="006441C2" w:rsidP="006441C2">
      <w:pPr>
        <w:spacing w:line="240" w:lineRule="atLeast"/>
        <w:jc w:val="center"/>
        <w:rPr>
          <w:rFonts w:ascii="仿宋_GB2312" w:eastAsia="仿宋_GB2312" w:hAnsi="宋体" w:cs="宋体" w:hint="eastAsia"/>
          <w:b/>
          <w:sz w:val="18"/>
          <w:szCs w:val="18"/>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第二十二条  博士、硕士学位论文研究工作必须经过论文开题报告、中期检查、论文预答辩、学位论文评阅、论文答辩等环节。</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lastRenderedPageBreak/>
        <w:t>第二十三条  博士学位论文的选题和成果应在理论上或实践上对经济建设有较重要意义。论文立论正确、分析严谨，反映作者具有坚实宽广的基础理论和系统深入的专门知识。在科学或专门技术上做出创造性的成果，表明作者具有独立从事科学研究工作的能力。</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学术型硕士学位论文必须对所研究的课题在基本理论、计算方法、测试技术、工艺制造等某一方面有新的见解，或用已有理论及最新科技成就解决工程技术的实际问题，在学术上有一定的理论意义或应用价值。必须注重理论分析，论文能体现硕士研究生具有坚实的理论基础，较强的独立工作能力和优良的学术作风。</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第二十四条  全日制专业学位硕士研究生学位论文选题应来源于工程实际或具有明确的应用背景。论文应具备一定的难度和工作量，体现作者综合运用科学理论、方法和手段解决实际应用问题的能力，并有一定的理论基础，具有先进性、实用性。</w:t>
      </w:r>
    </w:p>
    <w:p w:rsidR="006441C2" w:rsidRPr="004D468A" w:rsidRDefault="006441C2" w:rsidP="006441C2">
      <w:pPr>
        <w:widowControl/>
        <w:spacing w:line="240" w:lineRule="atLeast"/>
        <w:ind w:firstLineChars="200" w:firstLine="360"/>
        <w:jc w:val="left"/>
        <w:rPr>
          <w:rFonts w:ascii="仿宋_GB2312" w:eastAsia="仿宋_GB2312" w:hAnsi="宋体" w:cs="Arial" w:hint="eastAsia"/>
          <w:kern w:val="0"/>
          <w:sz w:val="18"/>
          <w:szCs w:val="18"/>
        </w:rPr>
      </w:pPr>
    </w:p>
    <w:p w:rsidR="006441C2" w:rsidRPr="004D468A" w:rsidRDefault="006441C2" w:rsidP="006441C2">
      <w:pPr>
        <w:numPr>
          <w:ilvl w:val="0"/>
          <w:numId w:val="1"/>
        </w:numPr>
        <w:spacing w:line="480" w:lineRule="atLeast"/>
        <w:jc w:val="center"/>
        <w:rPr>
          <w:rFonts w:ascii="黑体" w:eastAsia="黑体" w:hAnsi="宋体" w:cs="宋体" w:hint="eastAsia"/>
          <w:sz w:val="28"/>
          <w:szCs w:val="28"/>
        </w:rPr>
      </w:pPr>
      <w:r w:rsidRPr="004D468A">
        <w:rPr>
          <w:rFonts w:ascii="黑体" w:eastAsia="黑体" w:hAnsi="宋体" w:cs="宋体" w:hint="eastAsia"/>
          <w:sz w:val="28"/>
          <w:szCs w:val="28"/>
        </w:rPr>
        <w:t>附  则</w:t>
      </w:r>
    </w:p>
    <w:p w:rsidR="006441C2" w:rsidRPr="004D468A" w:rsidRDefault="006441C2" w:rsidP="006441C2">
      <w:pPr>
        <w:spacing w:line="240" w:lineRule="atLeast"/>
        <w:jc w:val="center"/>
        <w:rPr>
          <w:rFonts w:ascii="仿宋_GB2312" w:eastAsia="仿宋_GB2312" w:hAnsi="宋体" w:cs="宋体" w:hint="eastAsia"/>
          <w:b/>
          <w:sz w:val="18"/>
          <w:szCs w:val="18"/>
        </w:rPr>
      </w:pP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第二十五条  研究生培养工作实行校院二级管理，研究生院代表学校对研究生的培养工作进行指导、管理和监控。</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第二十六条  硕士研究生的成绩管理由学院负责，博士研究生的成绩管理由研究生院负责。</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第二十七条  硕士研究生的学位论文工作由学生所属学院负责，博士研究生的学位论文工作由研究生院负责。</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t>第二十八条  留学研究生的培养工作参照本规定执行。</w:t>
      </w:r>
    </w:p>
    <w:p w:rsidR="006441C2" w:rsidRPr="004D468A" w:rsidRDefault="006441C2" w:rsidP="006441C2">
      <w:pPr>
        <w:widowControl/>
        <w:spacing w:line="480" w:lineRule="atLeast"/>
        <w:ind w:firstLineChars="200" w:firstLine="560"/>
        <w:jc w:val="left"/>
        <w:rPr>
          <w:rFonts w:ascii="仿宋_GB2312" w:eastAsia="仿宋_GB2312" w:hAnsi="宋体" w:cs="Arial" w:hint="eastAsia"/>
          <w:kern w:val="0"/>
          <w:sz w:val="28"/>
          <w:szCs w:val="28"/>
        </w:rPr>
      </w:pPr>
      <w:r w:rsidRPr="004D468A">
        <w:rPr>
          <w:rFonts w:ascii="仿宋_GB2312" w:eastAsia="仿宋_GB2312" w:hAnsi="宋体" w:cs="Arial" w:hint="eastAsia"/>
          <w:kern w:val="0"/>
          <w:sz w:val="28"/>
          <w:szCs w:val="28"/>
        </w:rPr>
        <w:lastRenderedPageBreak/>
        <w:t>第二十九条  本规定由研究生院负责解释。</w:t>
      </w:r>
    </w:p>
    <w:p w:rsidR="006441C2" w:rsidRPr="004D468A" w:rsidRDefault="006441C2" w:rsidP="006441C2">
      <w:pPr>
        <w:rPr>
          <w:rFonts w:ascii="华文中宋" w:eastAsia="华文中宋" w:hAnsi="华文中宋" w:hint="eastAsia"/>
          <w:b/>
          <w:sz w:val="36"/>
          <w:szCs w:val="36"/>
        </w:rPr>
      </w:pPr>
    </w:p>
    <w:p w:rsidR="006441C2" w:rsidRPr="004D468A" w:rsidRDefault="006441C2" w:rsidP="006441C2">
      <w:pPr>
        <w:spacing w:line="240" w:lineRule="atLeast"/>
        <w:rPr>
          <w:rFonts w:eastAsia="仿宋_GB2312" w:hint="eastAsia"/>
          <w:sz w:val="32"/>
          <w:szCs w:val="20"/>
        </w:rPr>
      </w:pPr>
    </w:p>
    <w:p w:rsidR="006441C2" w:rsidRPr="004D468A"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6441C2" w:rsidRDefault="006441C2" w:rsidP="006441C2">
      <w:pPr>
        <w:rPr>
          <w:rFonts w:hint="eastAsia"/>
        </w:rPr>
      </w:pPr>
    </w:p>
    <w:p w:rsidR="00C81EEB" w:rsidRPr="006441C2" w:rsidRDefault="00C81EEB"/>
    <w:sectPr w:rsidR="00C81EEB" w:rsidRPr="006441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30E"/>
    <w:multiLevelType w:val="hybridMultilevel"/>
    <w:tmpl w:val="ED9C36E2"/>
    <w:lvl w:ilvl="0" w:tplc="C8F8556E">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C2"/>
    <w:rsid w:val="006441C2"/>
    <w:rsid w:val="00C8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558</Words>
  <Characters>3187</Characters>
  <Application>Microsoft Office Word</Application>
  <DocSecurity>0</DocSecurity>
  <Lines>26</Lines>
  <Paragraphs>7</Paragraphs>
  <ScaleCrop>false</ScaleCrop>
  <Company>河海大学</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王焱</dc:creator>
  <cp:keywords/>
  <dc:description/>
  <cp:lastModifiedBy>王焱</cp:lastModifiedBy>
  <cp:revision>1</cp:revision>
  <dcterms:created xsi:type="dcterms:W3CDTF">2013-09-24T03:47:00Z</dcterms:created>
  <dcterms:modified xsi:type="dcterms:W3CDTF">2013-09-24T03:48:00Z</dcterms:modified>
</cp:coreProperties>
</file>