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center"/>
        <w:textAlignment w:val="auto"/>
      </w:pPr>
      <w:r>
        <w:rPr>
          <w:rFonts w:hint="eastAsia" w:ascii="宋体" w:hAnsi="宋体" w:eastAsia="宋体" w:cs="宋体"/>
          <w:b/>
          <w:bCs/>
          <w:color w:val="000000"/>
          <w:sz w:val="28"/>
          <w:szCs w:val="28"/>
        </w:rPr>
        <w:t>关于202</w:t>
      </w:r>
      <w:r>
        <w:rPr>
          <w:rFonts w:hint="eastAsia" w:ascii="宋体" w:hAnsi="宋体" w:eastAsia="宋体" w:cs="宋体"/>
          <w:b/>
          <w:bCs/>
          <w:color w:val="000000"/>
          <w:sz w:val="28"/>
          <w:szCs w:val="28"/>
          <w:lang w:val="en-US" w:eastAsia="zh-CN"/>
        </w:rPr>
        <w:t>1</w:t>
      </w:r>
      <w:r>
        <w:rPr>
          <w:rFonts w:hint="eastAsia" w:ascii="宋体" w:hAnsi="宋体" w:eastAsia="宋体" w:cs="宋体"/>
          <w:b/>
          <w:bCs/>
          <w:color w:val="000000"/>
          <w:sz w:val="28"/>
          <w:szCs w:val="28"/>
        </w:rPr>
        <w:t>-202</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rPr>
        <w:t>学年第</w:t>
      </w:r>
      <w:r>
        <w:rPr>
          <w:rFonts w:hint="eastAsia" w:ascii="宋体" w:hAnsi="宋体" w:eastAsia="宋体" w:cs="宋体"/>
          <w:b/>
          <w:bCs/>
          <w:color w:val="000000"/>
          <w:sz w:val="28"/>
          <w:szCs w:val="28"/>
          <w:lang w:eastAsia="zh-CN"/>
        </w:rPr>
        <w:t>一</w:t>
      </w:r>
      <w:r>
        <w:rPr>
          <w:rFonts w:hint="eastAsia" w:ascii="宋体" w:hAnsi="宋体" w:eastAsia="宋体" w:cs="宋体"/>
          <w:b/>
          <w:bCs/>
          <w:color w:val="000000"/>
          <w:sz w:val="28"/>
          <w:szCs w:val="28"/>
        </w:rPr>
        <w:t>学期博导讲座的通知</w:t>
      </w:r>
      <w:r>
        <w:rPr>
          <w:rFonts w:hint="eastAsia" w:ascii="宋体" w:hAnsi="宋体" w:eastAsia="宋体" w:cs="宋体"/>
          <w:b/>
          <w:bCs/>
          <w:sz w:val="28"/>
          <w:szCs w:val="28"/>
        </w:rPr>
        <w:br w:type="textWrapping"/>
      </w:r>
    </w:p>
    <w:p>
      <w:pPr>
        <w:keepNext w:val="0"/>
        <w:keepLines w:val="0"/>
        <w:pageBreakBefore w:val="0"/>
        <w:widowControl/>
        <w:kinsoku/>
        <w:wordWrap/>
        <w:overflowPunct/>
        <w:topLinePunct w:val="0"/>
        <w:autoSpaceDE/>
        <w:autoSpaceDN/>
        <w:bidi w:val="0"/>
        <w:adjustRightInd/>
        <w:snapToGrid/>
        <w:spacing w:after="0" w:line="360" w:lineRule="auto"/>
        <w:ind w:lef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各学院（学部、系）：</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根据各专业培养方案要求，在读期间，每位博士研究生须听取8次博导讲座，每位学术型硕士研究生须听取2次博导讲座。本学期</w:t>
      </w:r>
      <w:r>
        <w:rPr>
          <w:rFonts w:hint="eastAsia" w:ascii="宋体" w:hAnsi="宋体" w:eastAsia="宋体" w:cs="宋体"/>
          <w:color w:val="000000"/>
          <w:sz w:val="21"/>
          <w:szCs w:val="21"/>
          <w:lang w:eastAsia="zh-CN"/>
        </w:rPr>
        <w:t>由</w:t>
      </w:r>
      <w:r>
        <w:rPr>
          <w:rFonts w:hint="eastAsia" w:ascii="宋体" w:hAnsi="宋体" w:eastAsia="宋体" w:cs="宋体"/>
          <w:color w:val="000000"/>
          <w:sz w:val="21"/>
          <w:szCs w:val="21"/>
        </w:rPr>
        <w:t>学校组织的博导讲座将从第</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周开始进行，具体通知如下：</w:t>
      </w:r>
    </w:p>
    <w:p>
      <w:pPr>
        <w:keepNext w:val="0"/>
        <w:keepLines w:val="0"/>
        <w:pageBreakBefore w:val="0"/>
        <w:widowControl/>
        <w:kinsoku/>
        <w:wordWrap/>
        <w:overflowPunct/>
        <w:topLinePunct w:val="0"/>
        <w:autoSpaceDE/>
        <w:autoSpaceDN/>
        <w:bidi w:val="0"/>
        <w:adjustRightInd/>
        <w:snapToGrid/>
        <w:spacing w:after="0"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z w:val="21"/>
          <w:szCs w:val="21"/>
        </w:rPr>
        <w:t>1、学生登陆河海大学研究生教育教学管理系统（学生端）http://yjss.hhu.edu.cn/home/stulogin的博导讲座，按照自己的需求情况点击报名，报名额满即止。</w:t>
      </w:r>
    </w:p>
    <w:p>
      <w:pPr>
        <w:keepNext w:val="0"/>
        <w:keepLines w:val="0"/>
        <w:pageBreakBefore w:val="0"/>
        <w:widowControl/>
        <w:kinsoku/>
        <w:wordWrap/>
        <w:overflowPunct/>
        <w:topLinePunct w:val="0"/>
        <w:autoSpaceDE/>
        <w:autoSpaceDN/>
        <w:bidi w:val="0"/>
        <w:adjustRightInd/>
        <w:snapToGrid/>
        <w:spacing w:after="0"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z w:val="21"/>
          <w:szCs w:val="21"/>
        </w:rPr>
        <w:t>2、研究生的博导讲座通过网上选课认定，选课时间从202</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eastAsia="zh-CN"/>
        </w:rPr>
        <w:t>14</w:t>
      </w:r>
      <w:r>
        <w:rPr>
          <w:rFonts w:hint="eastAsia" w:ascii="宋体" w:hAnsi="宋体" w:eastAsia="宋体" w:cs="宋体"/>
          <w:color w:val="000000"/>
          <w:sz w:val="21"/>
          <w:szCs w:val="21"/>
        </w:rPr>
        <w:t>日</w:t>
      </w:r>
      <w:r>
        <w:rPr>
          <w:rFonts w:hint="eastAsia" w:ascii="宋体" w:hAnsi="宋体" w:eastAsia="宋体" w:cs="宋体"/>
          <w:color w:val="000000"/>
          <w:sz w:val="21"/>
          <w:szCs w:val="21"/>
          <w:lang w:val="en-US" w:eastAsia="zh-CN"/>
        </w:rPr>
        <w:t>14</w:t>
      </w:r>
      <w:r>
        <w:rPr>
          <w:rFonts w:hint="eastAsia" w:ascii="宋体" w:hAnsi="宋体" w:eastAsia="宋体" w:cs="宋体"/>
          <w:color w:val="000000"/>
          <w:sz w:val="21"/>
          <w:szCs w:val="21"/>
        </w:rPr>
        <w:t>:00至该讲座开课前2小时结束。学生因个人实际情况无法参加所选讲座的，可以在开课前2小时进入系统进行退课；否则在系统关闭之后无法退出所选讲座，将会标记为缺课。</w:t>
      </w:r>
    </w:p>
    <w:p>
      <w:pPr>
        <w:keepNext w:val="0"/>
        <w:keepLines w:val="0"/>
        <w:pageBreakBefore w:val="0"/>
        <w:widowControl/>
        <w:kinsoku/>
        <w:wordWrap/>
        <w:overflowPunct/>
        <w:topLinePunct w:val="0"/>
        <w:autoSpaceDE/>
        <w:autoSpaceDN/>
        <w:bidi w:val="0"/>
        <w:adjustRightInd/>
        <w:snapToGrid/>
        <w:spacing w:after="0"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z w:val="21"/>
          <w:szCs w:val="21"/>
        </w:rPr>
        <w:t>3、考核以网上选课和相应的听课笔记为准，课上进行二维码签到，未签到者做缺席标记，一定次数不通过者，博导讲座认定为不合格。</w:t>
      </w:r>
    </w:p>
    <w:p>
      <w:pPr>
        <w:keepNext w:val="0"/>
        <w:keepLines w:val="0"/>
        <w:pageBreakBefore w:val="0"/>
        <w:widowControl/>
        <w:kinsoku/>
        <w:wordWrap/>
        <w:overflowPunct/>
        <w:topLinePunct w:val="0"/>
        <w:autoSpaceDE/>
        <w:autoSpaceDN/>
        <w:bidi w:val="0"/>
        <w:adjustRightInd/>
        <w:snapToGrid/>
        <w:spacing w:after="0" w:line="360" w:lineRule="auto"/>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4、博导讲座如有调整或者增加，将会在研究生院网站公布并通知到各院系。请大家及时关注研究生院网站。</w:t>
      </w:r>
    </w:p>
    <w:p>
      <w:pPr>
        <w:keepNext w:val="0"/>
        <w:keepLines w:val="0"/>
        <w:pageBreakBefore w:val="0"/>
        <w:widowControl/>
        <w:kinsoku/>
        <w:wordWrap/>
        <w:overflowPunct/>
        <w:topLinePunct w:val="0"/>
        <w:autoSpaceDE/>
        <w:autoSpaceDN/>
        <w:bidi w:val="0"/>
        <w:adjustRightInd/>
        <w:snapToGrid/>
        <w:spacing w:after="0" w:line="360" w:lineRule="auto"/>
        <w:ind w:left="0"/>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研究生院培养办</w:t>
      </w:r>
    </w:p>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2021-10-13</w:t>
      </w:r>
      <w:bookmarkStart w:id="0" w:name="_GoBack"/>
      <w:bookmarkEnd w:id="0"/>
    </w:p>
    <w:p>
      <w:pPr>
        <w:ind w:left="0"/>
        <w:jc w:val="right"/>
        <w:textAlignment w:val="auto"/>
        <w:rPr>
          <w:color w:val="000000"/>
        </w:rPr>
      </w:pP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r>
        <w:rPr>
          <w:rFonts w:hint="eastAsia" w:ascii="宋体" w:hAnsi="宋体" w:eastAsia="宋体" w:cs="宋体"/>
          <w:b/>
          <w:bCs/>
          <w:color w:val="000000"/>
          <w:sz w:val="28"/>
          <w:szCs w:val="28"/>
        </w:rPr>
        <w:br w:type="page"/>
      </w: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202</w:t>
      </w:r>
      <w:r>
        <w:rPr>
          <w:rFonts w:hint="eastAsia" w:ascii="宋体" w:hAnsi="宋体" w:eastAsia="宋体" w:cs="宋体"/>
          <w:b/>
          <w:bCs/>
          <w:color w:val="000000"/>
          <w:sz w:val="28"/>
          <w:szCs w:val="28"/>
          <w:lang w:val="en-US" w:eastAsia="zh-CN"/>
        </w:rPr>
        <w:t>1</w:t>
      </w:r>
      <w:r>
        <w:rPr>
          <w:rFonts w:hint="eastAsia" w:ascii="宋体" w:hAnsi="宋体" w:eastAsia="宋体" w:cs="宋体"/>
          <w:b/>
          <w:bCs/>
          <w:color w:val="000000"/>
          <w:sz w:val="28"/>
          <w:szCs w:val="28"/>
        </w:rPr>
        <w:t>-202</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rPr>
        <w:t>学年第</w:t>
      </w:r>
      <w:r>
        <w:rPr>
          <w:rFonts w:hint="eastAsia" w:ascii="宋体" w:hAnsi="宋体" w:eastAsia="宋体" w:cs="宋体"/>
          <w:b/>
          <w:bCs/>
          <w:color w:val="000000"/>
          <w:sz w:val="28"/>
          <w:szCs w:val="28"/>
          <w:lang w:eastAsia="zh-CN"/>
        </w:rPr>
        <w:t>一</w:t>
      </w:r>
      <w:r>
        <w:rPr>
          <w:rFonts w:hint="eastAsia" w:ascii="宋体" w:hAnsi="宋体" w:eastAsia="宋体" w:cs="宋体"/>
          <w:b/>
          <w:bCs/>
          <w:color w:val="000000"/>
          <w:sz w:val="28"/>
          <w:szCs w:val="28"/>
        </w:rPr>
        <w:t>学期博导讲座安排（西康路校区）</w:t>
      </w: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pPr>
    </w:p>
    <w:tbl>
      <w:tblPr>
        <w:tblStyle w:val="11"/>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3465"/>
        <w:gridCol w:w="850"/>
        <w:gridCol w:w="315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91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center"/>
              <w:rPr>
                <w:sz w:val="18"/>
                <w:szCs w:val="18"/>
              </w:rPr>
            </w:pPr>
            <w:r>
              <w:rPr>
                <w:b/>
                <w:color w:val="000000"/>
                <w:sz w:val="18"/>
                <w:szCs w:val="18"/>
              </w:rPr>
              <w:t>学院</w:t>
            </w:r>
          </w:p>
        </w:tc>
        <w:tc>
          <w:tcPr>
            <w:tcW w:w="346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center"/>
              <w:rPr>
                <w:sz w:val="18"/>
                <w:szCs w:val="18"/>
              </w:rPr>
            </w:pPr>
            <w:r>
              <w:rPr>
                <w:b/>
                <w:color w:val="000000"/>
                <w:sz w:val="18"/>
                <w:szCs w:val="18"/>
              </w:rPr>
              <w:t>讲座题目</w:t>
            </w: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center"/>
              <w:rPr>
                <w:sz w:val="18"/>
                <w:szCs w:val="18"/>
              </w:rPr>
            </w:pPr>
            <w:r>
              <w:rPr>
                <w:b/>
                <w:color w:val="000000"/>
                <w:sz w:val="18"/>
                <w:szCs w:val="18"/>
              </w:rPr>
              <w:t>主讲人</w:t>
            </w:r>
          </w:p>
        </w:tc>
        <w:tc>
          <w:tcPr>
            <w:tcW w:w="315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center"/>
              <w:rPr>
                <w:sz w:val="18"/>
                <w:szCs w:val="18"/>
              </w:rPr>
            </w:pPr>
            <w:r>
              <w:rPr>
                <w:b/>
                <w:color w:val="000000"/>
                <w:sz w:val="18"/>
                <w:szCs w:val="18"/>
              </w:rPr>
              <w:t>讲座时间</w:t>
            </w:r>
          </w:p>
        </w:tc>
        <w:tc>
          <w:tcPr>
            <w:tcW w:w="11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center"/>
              <w:rPr>
                <w:sz w:val="18"/>
                <w:szCs w:val="18"/>
              </w:rPr>
            </w:pPr>
            <w:r>
              <w:rPr>
                <w:b/>
                <w:color w:val="000000"/>
                <w:sz w:val="18"/>
                <w:szCs w:val="18"/>
              </w:rPr>
              <w:t>讲座地点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9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水电院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大坝安全技术前沿和创新领域</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赵二峰</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2021年10月22日（第8周周五下午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闻天馆503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9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海洋院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数值天气预报、气候预测</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段晚锁</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2021年10月29日（第9周周五下午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闻天馆503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9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水电院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抽水蓄能电站建设关键技术问题</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刘斯宏</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2021年11月5日（第10周周五下午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闻天馆503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9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土木院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现代混凝土早龄期性能与裂缝控制基础理论和关键技术</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赵海涛</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2021年11月12日（第11周周五下午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闻天馆503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9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水文院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太湖微生物群落组成及构建机制</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赵大勇</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2021年11月19日（第12周周五下午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闻天馆503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9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土木院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重大工程场地地震动模拟及其工程应用</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吴勇信</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2021年11月26日（第13周周五下午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闻天馆503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9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水电院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水风光多能互补调度运行研究及应用</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闻昕</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2021年12月3日（第14周周五下午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闻天馆503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9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海洋院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在高原探寻铅锌宝藏</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宋玉财</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2021年12月10日（第15周周五下午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闻天馆503</w:t>
            </w:r>
          </w:p>
        </w:tc>
      </w:tr>
    </w:tbl>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rPr>
          <w:rFonts w:hint="eastAsia" w:ascii="宋体" w:hAnsi="宋体" w:eastAsia="宋体" w:cs="宋体"/>
          <w:b/>
          <w:bCs/>
          <w:color w:val="000000"/>
          <w:sz w:val="28"/>
          <w:szCs w:val="28"/>
          <w:lang w:eastAsia="zh-CN"/>
        </w:rPr>
      </w:pPr>
    </w:p>
    <w:p>
      <w:pPr>
        <w:jc w:val="center"/>
        <w:rPr>
          <w:rFonts w:hint="eastAsia" w:ascii="宋体" w:hAnsi="宋体" w:eastAsia="宋体" w:cs="宋体"/>
          <w:b/>
          <w:bCs/>
          <w:color w:val="000000"/>
          <w:sz w:val="28"/>
          <w:szCs w:val="28"/>
          <w:lang w:eastAsia="zh-CN"/>
        </w:rPr>
      </w:pPr>
    </w:p>
    <w:p>
      <w:pPr>
        <w:jc w:val="center"/>
        <w:rPr>
          <w:rFonts w:hint="eastAsia" w:ascii="宋体" w:hAnsi="宋体" w:eastAsia="宋体" w:cs="宋体"/>
          <w:b/>
          <w:bCs/>
          <w:color w:val="000000"/>
          <w:sz w:val="28"/>
          <w:szCs w:val="28"/>
          <w:lang w:eastAsia="zh-CN"/>
        </w:rPr>
      </w:pPr>
    </w:p>
    <w:p>
      <w:pPr>
        <w:jc w:val="center"/>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202</w:t>
      </w:r>
      <w:r>
        <w:rPr>
          <w:rFonts w:hint="eastAsia" w:ascii="宋体" w:hAnsi="宋体" w:eastAsia="宋体" w:cs="宋体"/>
          <w:b/>
          <w:bCs/>
          <w:color w:val="000000"/>
          <w:sz w:val="28"/>
          <w:szCs w:val="28"/>
          <w:lang w:val="en-US" w:eastAsia="zh-CN"/>
        </w:rPr>
        <w:t>1</w:t>
      </w:r>
      <w:r>
        <w:rPr>
          <w:rFonts w:hint="eastAsia" w:ascii="宋体" w:hAnsi="宋体" w:eastAsia="宋体" w:cs="宋体"/>
          <w:b/>
          <w:bCs/>
          <w:color w:val="000000"/>
          <w:sz w:val="28"/>
          <w:szCs w:val="28"/>
          <w:lang w:eastAsia="zh-CN"/>
        </w:rPr>
        <w:t>-202</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lang w:eastAsia="zh-CN"/>
        </w:rPr>
        <w:t>学年第一学期博导讲座安排（常州校区）</w:t>
      </w:r>
    </w:p>
    <w:tbl>
      <w:tblPr>
        <w:tblStyle w:val="11"/>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3465"/>
        <w:gridCol w:w="850"/>
        <w:gridCol w:w="315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10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center"/>
              <w:rPr>
                <w:sz w:val="18"/>
                <w:szCs w:val="18"/>
              </w:rPr>
            </w:pPr>
            <w:r>
              <w:rPr>
                <w:b/>
                <w:color w:val="000000"/>
                <w:sz w:val="18"/>
                <w:szCs w:val="18"/>
              </w:rPr>
              <w:t>学院</w:t>
            </w:r>
          </w:p>
        </w:tc>
        <w:tc>
          <w:tcPr>
            <w:tcW w:w="346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center"/>
              <w:rPr>
                <w:sz w:val="18"/>
                <w:szCs w:val="18"/>
              </w:rPr>
            </w:pPr>
            <w:r>
              <w:rPr>
                <w:b/>
                <w:color w:val="000000"/>
                <w:sz w:val="18"/>
                <w:szCs w:val="18"/>
              </w:rPr>
              <w:t>讲座题目</w:t>
            </w: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center"/>
              <w:rPr>
                <w:sz w:val="18"/>
                <w:szCs w:val="18"/>
              </w:rPr>
            </w:pPr>
            <w:r>
              <w:rPr>
                <w:b/>
                <w:color w:val="000000"/>
                <w:sz w:val="18"/>
                <w:szCs w:val="18"/>
              </w:rPr>
              <w:t>主讲人</w:t>
            </w:r>
          </w:p>
        </w:tc>
        <w:tc>
          <w:tcPr>
            <w:tcW w:w="315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center"/>
              <w:rPr>
                <w:sz w:val="18"/>
                <w:szCs w:val="18"/>
              </w:rPr>
            </w:pPr>
            <w:r>
              <w:rPr>
                <w:b/>
                <w:color w:val="000000"/>
                <w:sz w:val="18"/>
                <w:szCs w:val="18"/>
              </w:rPr>
              <w:t>讲座时间</w:t>
            </w:r>
          </w:p>
        </w:tc>
        <w:tc>
          <w:tcPr>
            <w:tcW w:w="11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center"/>
              <w:rPr>
                <w:sz w:val="18"/>
                <w:szCs w:val="18"/>
              </w:rPr>
            </w:pPr>
            <w:r>
              <w:rPr>
                <w:b/>
                <w:color w:val="000000"/>
                <w:sz w:val="18"/>
                <w:szCs w:val="18"/>
              </w:rPr>
              <w:t>讲座地点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10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物联网院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水下声呐图像目标检测与识别研究</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霍冠英</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2021年11月3日（第10周周三下午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厚德楼M108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10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商学院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情报视角下数据的管理与应用</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徐绪堪</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2021年11月10日（第11周周三下午 2:00—3:30 ）</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厚德楼M108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10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机电院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金属表面复合制造技术研究与应用</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杨可</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2021年11月24日（第13周周三下午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厚德楼M108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10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机电院</w:t>
            </w:r>
          </w:p>
        </w:tc>
        <w:tc>
          <w:tcPr>
            <w:tcW w:w="34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离子驱动/传感技术及其在软体机器人中的应用</w:t>
            </w:r>
          </w:p>
        </w:tc>
        <w:tc>
          <w:tcPr>
            <w:tcW w:w="8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王延杰</w:t>
            </w:r>
          </w:p>
        </w:tc>
        <w:tc>
          <w:tcPr>
            <w:tcW w:w="3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2021年12月1日（第14周周三下午 2:00—3:30）</w:t>
            </w:r>
          </w:p>
        </w:tc>
        <w:tc>
          <w:tcPr>
            <w:tcW w:w="11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厚德楼M108</w:t>
            </w:r>
          </w:p>
        </w:tc>
      </w:tr>
    </w:tbl>
    <w:p>
      <w:pPr>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br w:type="page"/>
      </w: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rPr>
          <w:rFonts w:hint="eastAsia" w:ascii="宋体" w:hAnsi="宋体" w:eastAsia="宋体" w:cs="宋体"/>
          <w:b/>
          <w:bCs/>
          <w:color w:val="000000"/>
          <w:sz w:val="28"/>
          <w:szCs w:val="28"/>
          <w:lang w:eastAsia="zh-CN"/>
        </w:rPr>
      </w:pP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202</w:t>
      </w:r>
      <w:r>
        <w:rPr>
          <w:rFonts w:hint="eastAsia" w:ascii="宋体" w:hAnsi="宋体" w:eastAsia="宋体" w:cs="宋体"/>
          <w:b/>
          <w:bCs/>
          <w:color w:val="000000"/>
          <w:sz w:val="28"/>
          <w:szCs w:val="28"/>
          <w:lang w:val="en-US" w:eastAsia="zh-CN"/>
        </w:rPr>
        <w:t>1</w:t>
      </w:r>
      <w:r>
        <w:rPr>
          <w:rFonts w:hint="eastAsia" w:ascii="宋体" w:hAnsi="宋体" w:eastAsia="宋体" w:cs="宋体"/>
          <w:b/>
          <w:bCs/>
          <w:color w:val="000000"/>
          <w:sz w:val="28"/>
          <w:szCs w:val="28"/>
          <w:lang w:eastAsia="zh-CN"/>
        </w:rPr>
        <w:t>-202</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lang w:eastAsia="zh-CN"/>
        </w:rPr>
        <w:t>学年第一学期博导讲座安排（江宁校区）</w:t>
      </w:r>
    </w:p>
    <w:tbl>
      <w:tblPr>
        <w:tblStyle w:val="11"/>
        <w:tblpPr w:leftFromText="180" w:rightFromText="180" w:vertAnchor="text" w:horzAnchor="page" w:tblpXSpec="center" w:tblpY="256"/>
        <w:tblOverlap w:val="never"/>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3870"/>
        <w:gridCol w:w="846"/>
        <w:gridCol w:w="293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center"/>
            </w:pPr>
            <w:r>
              <w:rPr>
                <w:b/>
                <w:color w:val="000000"/>
              </w:rPr>
              <w:t>学院</w:t>
            </w:r>
          </w:p>
        </w:tc>
        <w:tc>
          <w:tcPr>
            <w:tcW w:w="38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center"/>
            </w:pPr>
            <w:r>
              <w:rPr>
                <w:b/>
                <w:color w:val="000000"/>
              </w:rPr>
              <w:t>讲座题目</w:t>
            </w:r>
          </w:p>
        </w:tc>
        <w:tc>
          <w:tcPr>
            <w:tcW w:w="8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center"/>
            </w:pPr>
            <w:r>
              <w:rPr>
                <w:b/>
                <w:color w:val="000000"/>
              </w:rPr>
              <w:t>主讲人</w:t>
            </w:r>
          </w:p>
        </w:tc>
        <w:tc>
          <w:tcPr>
            <w:tcW w:w="2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center"/>
            </w:pPr>
            <w:r>
              <w:rPr>
                <w:b/>
                <w:color w:val="000000"/>
              </w:rPr>
              <w:t>讲座时间</w:t>
            </w:r>
          </w:p>
        </w:tc>
        <w:tc>
          <w:tcPr>
            <w:tcW w:w="112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center"/>
            </w:pPr>
            <w:r>
              <w:rPr>
                <w:b/>
                <w:color w:val="000000"/>
              </w:rPr>
              <w:t>讲座地点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农工院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智慧水利与流域管理决策/现代种业与农技服务保障国家粮食安全</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朱跃龙/姜东</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2021年10月16日（第7周周六上午9:00-11:30）</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en-US" w:bidi="ar"/>
              </w:rPr>
            </w:pPr>
            <w:r>
              <w:rPr>
                <w:rFonts w:hint="eastAsia" w:ascii="宋体" w:hAnsi="宋体" w:eastAsia="宋体" w:cs="宋体"/>
                <w:i w:val="0"/>
                <w:iCs w:val="0"/>
                <w:color w:val="000000"/>
                <w:kern w:val="0"/>
                <w:sz w:val="18"/>
                <w:szCs w:val="18"/>
                <w:u w:val="none"/>
                <w:lang w:val="en-US" w:eastAsia="zh-CN" w:bidi="ar"/>
              </w:rPr>
              <w:t>江宁校区小剧场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计信院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雷达抗干扰技术前沿及发展趋势</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王峰</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2021年10月20日（第8周周三下午 2:00—3:30）</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商学院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新制度会计学研究现状及其展望</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新夫</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2021年10月27日（第9周周三下午 2:00—3:30 ）</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法学院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积极行使公民的选举权与被选举权-----基层人大换届选举之际的《选举法》解读</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王春业</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2021年11月3日（第10周周三下午 2:00—3:30 ）</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公管院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中国现代化理论与实践</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宋林飞</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2021年11月10日（第11周周三下午 2:00—3:30 ）</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法学院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《民法典》与社会热点问题的法律解析</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陈广华</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2021年11月10日（第11周周三下午 2:00—3:30 ）</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农工院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农村河流健康与乡村振兴</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夏继红</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2021年11月17日（第12周周三下午 2:00—3:30 ）</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马院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百年来中国共产党坚持把马克思主义基本原理同中华优秀传统文化相结合的思想演进</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李宁</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2021年11月17日（第12周周三下午 2:00—3:30）</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地科院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地下水系统的现代补给过程与快速循环机制</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谭红兵</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2021年11月24日（第13周周三下午 2:00—3:30）</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环境院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新型污染物环境行为及健康风险</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李颖</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2021年11月24日（第13周周三下午 2:00—3:30 ）</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港航院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大洋海脊对海啸的俘获与引导特性研究</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王岗</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2021年12月1日（第14周周三下午 2:00—3:30 ）</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理学院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半导体微纳材料、物理及高性能光电器件应用</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邵智斌</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2021年12月1日（第14周周三下午 2:00—3:30）</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能电院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并网风力发电控制系统的研究进展与挑战</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王宏华</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2021年12月8日（第15周周三下午 2:00—3:30 ）</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力材院</w:t>
            </w:r>
          </w:p>
        </w:tc>
        <w:tc>
          <w:tcPr>
            <w:tcW w:w="38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海工材料的发展与研究生学业规划</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李保松</w:t>
            </w:r>
          </w:p>
        </w:tc>
        <w:tc>
          <w:tcPr>
            <w:tcW w:w="29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2021年12月15日（第16周周三下午 2:00—3:30）</w:t>
            </w:r>
          </w:p>
        </w:tc>
        <w:tc>
          <w:tcPr>
            <w:tcW w:w="11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致用楼201</w:t>
            </w:r>
          </w:p>
        </w:tc>
      </w:tr>
    </w:tbl>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pPr>
    </w:p>
    <w:p>
      <w:pPr>
        <w:ind w:left="0"/>
        <w:jc w:val="left"/>
        <w:textAlignment w:val="auto"/>
      </w:pPr>
      <w:r>
        <w:br w:type="textWrapping"/>
      </w:r>
    </w:p>
    <w:sectPr>
      <w:pgSz w:w="12240" w:h="15840"/>
      <w:pgMar w:top="1440" w:right="1440" w:bottom="1440" w:left="144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A722C"/>
    <w:rsid w:val="21C225A3"/>
    <w:rsid w:val="23506EFE"/>
    <w:rsid w:val="23E80CE2"/>
    <w:rsid w:val="349725B8"/>
    <w:rsid w:val="492C67CD"/>
    <w:rsid w:val="54247523"/>
    <w:rsid w:val="6ECB4203"/>
    <w:rsid w:val="701C5EF8"/>
    <w:rsid w:val="79073D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7"/>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8"/>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9"/>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uiPriority w:val="99"/>
    <w:pPr>
      <w:ind w:left="720"/>
    </w:pPr>
  </w:style>
  <w:style w:type="paragraph" w:styleId="7">
    <w:name w:val="header"/>
    <w:basedOn w:val="1"/>
    <w:link w:val="15"/>
    <w:unhideWhenUsed/>
    <w:uiPriority w:val="99"/>
    <w:pPr>
      <w:tabs>
        <w:tab w:val="center" w:pos="4680"/>
        <w:tab w:val="right" w:pos="9360"/>
      </w:tabs>
    </w:pPr>
  </w:style>
  <w:style w:type="paragraph" w:styleId="8">
    <w:name w:val="Subtitle"/>
    <w:basedOn w:val="1"/>
    <w:next w:val="1"/>
    <w:link w:val="20"/>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9">
    <w:name w:val="Title"/>
    <w:basedOn w:val="1"/>
    <w:next w:val="1"/>
    <w:link w:val="21"/>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1">
    <w:name w:val="Table Grid"/>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Emphasis"/>
    <w:basedOn w:val="12"/>
    <w:qFormat/>
    <w:uiPriority w:val="20"/>
    <w:rPr>
      <w:i/>
      <w:iCs/>
    </w:rPr>
  </w:style>
  <w:style w:type="character" w:styleId="14">
    <w:name w:val="Hyperlink"/>
    <w:basedOn w:val="12"/>
    <w:unhideWhenUsed/>
    <w:uiPriority w:val="99"/>
    <w:rPr>
      <w:color w:val="0000FF" w:themeColor="hyperlink"/>
      <w:u w:val="single"/>
      <w14:textFill>
        <w14:solidFill>
          <w14:schemeClr w14:val="hlink"/>
        </w14:solidFill>
      </w14:textFill>
    </w:rPr>
  </w:style>
  <w:style w:type="character" w:customStyle="1" w:styleId="15">
    <w:name w:val="Header Char"/>
    <w:basedOn w:val="12"/>
    <w:link w:val="7"/>
    <w:uiPriority w:val="99"/>
  </w:style>
  <w:style w:type="character" w:customStyle="1" w:styleId="16">
    <w:name w:val="Heading 1 Char"/>
    <w:basedOn w:val="12"/>
    <w:link w:val="2"/>
    <w:uiPriority w:val="9"/>
    <w:rPr>
      <w:rFonts w:asciiTheme="majorHAnsi" w:hAnsiTheme="majorHAnsi" w:eastAsiaTheme="majorEastAsia" w:cstheme="majorBidi"/>
      <w:b/>
      <w:bCs/>
      <w:color w:val="376092" w:themeColor="accent1" w:themeShade="BF"/>
      <w:sz w:val="28"/>
      <w:szCs w:val="28"/>
    </w:rPr>
  </w:style>
  <w:style w:type="character" w:customStyle="1" w:styleId="17">
    <w:name w:val="Heading 2 Char"/>
    <w:basedOn w:val="12"/>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8">
    <w:name w:val="Heading 3 Char"/>
    <w:basedOn w:val="12"/>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9">
    <w:name w:val="Heading 4 Char"/>
    <w:basedOn w:val="12"/>
    <w:link w:val="5"/>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0">
    <w:name w:val="Subtitle Char"/>
    <w:basedOn w:val="12"/>
    <w:link w:val="8"/>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1">
    <w:name w:val="Title Char"/>
    <w:basedOn w:val="12"/>
    <w:link w:val="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22">
    <w:name w:val="font31"/>
    <w:basedOn w:val="12"/>
    <w:uiPriority w:val="0"/>
    <w:rPr>
      <w:rFonts w:hint="eastAsia" w:ascii="宋体" w:hAnsi="宋体" w:eastAsia="宋体" w:cs="宋体"/>
      <w:b/>
      <w:bCs/>
      <w:color w:val="FF0000"/>
      <w:sz w:val="18"/>
      <w:szCs w:val="18"/>
      <w:u w:val="none"/>
    </w:rPr>
  </w:style>
  <w:style w:type="character" w:customStyle="1" w:styleId="23">
    <w:name w:val="font21"/>
    <w:basedOn w:val="12"/>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2021-04-09T06:17:00Z</dcterms:created>
  <dc:creator>docx4j</dc:creator>
  <cp:lastModifiedBy>阿常</cp:lastModifiedBy>
  <dcterms:modified xsi:type="dcterms:W3CDTF">2021-10-13T02:44:01Z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FB6E0829BA714FCAB8F987C4A6E6ED6C</vt:lpwstr>
  </property>
</Properties>
</file>